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37CE">
        <w:rPr>
          <w:rFonts w:ascii="Times New Roman" w:hAnsi="Times New Roman" w:cs="Times New Roman"/>
          <w:sz w:val="24"/>
          <w:szCs w:val="24"/>
        </w:rPr>
        <w:t>Poljoprivredni  institut Osijek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Južno predgrađe 17</w:t>
      </w:r>
    </w:p>
    <w:p w:rsidR="00EC2872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31000 Osijek</w:t>
      </w:r>
    </w:p>
    <w:p w:rsidR="00636249" w:rsidRPr="009D37CE" w:rsidRDefault="00636249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2991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E3611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E3611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C638D7">
        <w:rPr>
          <w:rFonts w:ascii="Times New Roman" w:hAnsi="Times New Roman" w:cs="Times New Roman"/>
          <w:sz w:val="24"/>
          <w:szCs w:val="24"/>
        </w:rPr>
        <w:t xml:space="preserve">POSEBNOG DIJELA </w:t>
      </w:r>
      <w:r w:rsidRPr="009D37CE">
        <w:rPr>
          <w:rFonts w:ascii="Times New Roman" w:hAnsi="Times New Roman" w:cs="Times New Roman"/>
          <w:sz w:val="24"/>
          <w:szCs w:val="24"/>
        </w:rPr>
        <w:t>FINANCIJSKOG PLANA</w:t>
      </w:r>
    </w:p>
    <w:p w:rsidR="00EC2872" w:rsidRPr="009D37CE" w:rsidRDefault="00EC2872" w:rsidP="00E3611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ZA RAZDOBLJE 202</w:t>
      </w:r>
      <w:r w:rsidR="003008A6">
        <w:rPr>
          <w:rFonts w:ascii="Times New Roman" w:hAnsi="Times New Roman" w:cs="Times New Roman"/>
          <w:sz w:val="24"/>
          <w:szCs w:val="24"/>
        </w:rPr>
        <w:t>3</w:t>
      </w:r>
      <w:r w:rsidRPr="009D37CE">
        <w:rPr>
          <w:rFonts w:ascii="Times New Roman" w:hAnsi="Times New Roman" w:cs="Times New Roman"/>
          <w:sz w:val="24"/>
          <w:szCs w:val="24"/>
        </w:rPr>
        <w:t>. – 202</w:t>
      </w:r>
      <w:r w:rsidR="003008A6">
        <w:rPr>
          <w:rFonts w:ascii="Times New Roman" w:hAnsi="Times New Roman" w:cs="Times New Roman"/>
          <w:sz w:val="24"/>
          <w:szCs w:val="24"/>
        </w:rPr>
        <w:t>5</w:t>
      </w:r>
      <w:r w:rsidRPr="009D37CE">
        <w:rPr>
          <w:rFonts w:ascii="Times New Roman" w:hAnsi="Times New Roman" w:cs="Times New Roman"/>
          <w:sz w:val="24"/>
          <w:szCs w:val="24"/>
        </w:rPr>
        <w:t>. GODINE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7C22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Osijek, </w:t>
      </w:r>
      <w:r w:rsidR="002D2ADD">
        <w:rPr>
          <w:rFonts w:ascii="Times New Roman" w:hAnsi="Times New Roman" w:cs="Times New Roman"/>
          <w:sz w:val="24"/>
          <w:szCs w:val="24"/>
        </w:rPr>
        <w:t>prosinac</w:t>
      </w:r>
      <w:r w:rsidRPr="009D37CE">
        <w:rPr>
          <w:rFonts w:ascii="Times New Roman" w:hAnsi="Times New Roman" w:cs="Times New Roman"/>
          <w:sz w:val="24"/>
          <w:szCs w:val="24"/>
        </w:rPr>
        <w:t xml:space="preserve"> 202</w:t>
      </w:r>
      <w:r w:rsidR="003008A6">
        <w:rPr>
          <w:rFonts w:ascii="Times New Roman" w:hAnsi="Times New Roman" w:cs="Times New Roman"/>
          <w:sz w:val="24"/>
          <w:szCs w:val="24"/>
        </w:rPr>
        <w:t>2</w:t>
      </w:r>
      <w:r w:rsidRPr="009D37CE">
        <w:rPr>
          <w:rFonts w:ascii="Times New Roman" w:hAnsi="Times New Roman" w:cs="Times New Roman"/>
          <w:sz w:val="24"/>
          <w:szCs w:val="24"/>
        </w:rPr>
        <w:t>.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FCB" w:rsidRPr="009D37CE" w:rsidRDefault="00FA39F4" w:rsidP="009D37CE">
      <w:pPr>
        <w:shd w:val="clear" w:color="auto" w:fill="D9D9D9" w:themeFill="background1" w:themeFillShade="D9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D37CE">
        <w:rPr>
          <w:rFonts w:ascii="Times New Roman" w:hAnsi="Times New Roman" w:cs="Times New Roman"/>
          <w:b/>
          <w:sz w:val="24"/>
          <w:szCs w:val="24"/>
        </w:rPr>
        <w:lastRenderedPageBreak/>
        <w:t>SAŽETAK DJELOKRUGA RADA PRORAČUNSKOG KORISNIKA</w:t>
      </w:r>
    </w:p>
    <w:p w:rsidR="00EC2872" w:rsidRPr="009D37CE" w:rsidRDefault="007C227C" w:rsidP="009D37CE">
      <w:pPr>
        <w:shd w:val="clear" w:color="auto" w:fill="D9D9D9" w:themeFill="background1" w:themeFillShade="D9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D37CE">
        <w:rPr>
          <w:rFonts w:ascii="Times New Roman" w:hAnsi="Times New Roman" w:cs="Times New Roman"/>
          <w:b/>
          <w:sz w:val="24"/>
          <w:szCs w:val="24"/>
        </w:rPr>
        <w:t>POLJOPRIVREDNI</w:t>
      </w:r>
      <w:r w:rsidR="009D3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7CE">
        <w:rPr>
          <w:rFonts w:ascii="Times New Roman" w:hAnsi="Times New Roman" w:cs="Times New Roman"/>
          <w:b/>
          <w:sz w:val="24"/>
          <w:szCs w:val="24"/>
        </w:rPr>
        <w:t xml:space="preserve"> INSTITUT OSIJEK ZA RAZDOBLJE 202</w:t>
      </w:r>
      <w:r w:rsidR="003008A6">
        <w:rPr>
          <w:rFonts w:ascii="Times New Roman" w:hAnsi="Times New Roman" w:cs="Times New Roman"/>
          <w:b/>
          <w:sz w:val="24"/>
          <w:szCs w:val="24"/>
        </w:rPr>
        <w:t>3</w:t>
      </w:r>
      <w:r w:rsidRPr="009D37CE">
        <w:rPr>
          <w:rFonts w:ascii="Times New Roman" w:hAnsi="Times New Roman" w:cs="Times New Roman"/>
          <w:b/>
          <w:sz w:val="24"/>
          <w:szCs w:val="24"/>
        </w:rPr>
        <w:t>.- 202</w:t>
      </w:r>
      <w:r w:rsidR="003008A6">
        <w:rPr>
          <w:rFonts w:ascii="Times New Roman" w:hAnsi="Times New Roman" w:cs="Times New Roman"/>
          <w:b/>
          <w:sz w:val="24"/>
          <w:szCs w:val="24"/>
        </w:rPr>
        <w:t>5</w:t>
      </w:r>
      <w:r w:rsidRPr="009D37CE">
        <w:rPr>
          <w:rFonts w:ascii="Times New Roman" w:hAnsi="Times New Roman" w:cs="Times New Roman"/>
          <w:b/>
          <w:sz w:val="24"/>
          <w:szCs w:val="24"/>
        </w:rPr>
        <w:t>. GODIN</w:t>
      </w:r>
      <w:r w:rsidR="00E06685" w:rsidRPr="009D37CE">
        <w:rPr>
          <w:rFonts w:ascii="Times New Roman" w:hAnsi="Times New Roman" w:cs="Times New Roman"/>
          <w:b/>
          <w:sz w:val="24"/>
          <w:szCs w:val="24"/>
        </w:rPr>
        <w:t>E</w:t>
      </w:r>
    </w:p>
    <w:p w:rsidR="007C227C" w:rsidRPr="009D37CE" w:rsidRDefault="007C227C" w:rsidP="006A337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872" w:rsidRPr="009D37CE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Poljoprivredni institut Osijek je javna znanstvena ustanova čiji je glavni cilj provođenje znanstvenih istraživanja i razvoj inovacija kako bi se povećala učinkovitost poljoprivredne proizvodnje. Jedini je javni znanstveni institut u vlasništvu Republike Hrvatske koji se nalazi u Slavoniji i Baranji, regiji u kojoj poljoprivreda ima presudnu gospodarsku ulogu. Biljna proizvodnja predstavlja jednu od glavnih sastavnica u poljoprivredi regije, a biljne znanosti su znanstvena osnova ove proizvodnje. </w:t>
      </w:r>
    </w:p>
    <w:p w:rsidR="00EC2872" w:rsidRPr="009D37CE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Kroz proteklih 14</w:t>
      </w:r>
      <w:r w:rsidR="003008A6">
        <w:rPr>
          <w:rFonts w:ascii="Times New Roman" w:hAnsi="Times New Roman" w:cs="Times New Roman"/>
          <w:sz w:val="24"/>
          <w:szCs w:val="24"/>
        </w:rPr>
        <w:t>4</w:t>
      </w:r>
      <w:r w:rsidRPr="009D37CE">
        <w:rPr>
          <w:rFonts w:ascii="Times New Roman" w:hAnsi="Times New Roman" w:cs="Times New Roman"/>
          <w:sz w:val="24"/>
          <w:szCs w:val="24"/>
        </w:rPr>
        <w:t xml:space="preserve"> godine kontinuiranog djelovanja mijenjale su se društvene prilike i nazivi ustanove, ali je ostala nepromijenjena usmjerenost Instituta – povezivanje biljnih znanosti sa razvojem biljne proizvodnje provedbom znanstvenih istraživanja iz područja biotehničkih znanosti, znanstveno polje poljoprivreda i znanstveno polje prehrambe</w:t>
      </w:r>
      <w:r w:rsidR="007C227C" w:rsidRPr="009D37CE">
        <w:rPr>
          <w:rFonts w:ascii="Times New Roman" w:hAnsi="Times New Roman" w:cs="Times New Roman"/>
          <w:sz w:val="24"/>
          <w:szCs w:val="24"/>
        </w:rPr>
        <w:t>na tehnologija te pronalaženjem i kreiranjem</w:t>
      </w:r>
      <w:r w:rsidRPr="009D37CE">
        <w:rPr>
          <w:rFonts w:ascii="Times New Roman" w:hAnsi="Times New Roman" w:cs="Times New Roman"/>
          <w:sz w:val="24"/>
          <w:szCs w:val="24"/>
        </w:rPr>
        <w:t xml:space="preserve"> znanstvenih, razvojnih i stručnih podloga u biljnoj proizvodnji za velike regionalne i nacionalne poljoprivredne sustave te obiteljska poljoprivredna gospodarstva, primarno razvojem i unaprjeđenjem genetskog potencijala pšenice, ječma, kukuruza, soje, suncokreta, </w:t>
      </w:r>
      <w:proofErr w:type="spellStart"/>
      <w:r w:rsidRPr="009D37CE">
        <w:rPr>
          <w:rFonts w:ascii="Times New Roman" w:hAnsi="Times New Roman" w:cs="Times New Roman"/>
          <w:sz w:val="24"/>
          <w:szCs w:val="24"/>
        </w:rPr>
        <w:t>lucerne</w:t>
      </w:r>
      <w:proofErr w:type="spellEnd"/>
      <w:r w:rsidRPr="009D37CE">
        <w:rPr>
          <w:rFonts w:ascii="Times New Roman" w:hAnsi="Times New Roman" w:cs="Times New Roman"/>
          <w:sz w:val="24"/>
          <w:szCs w:val="24"/>
        </w:rPr>
        <w:t xml:space="preserve">, graška i crvene djeteline te voćnih sadnica. </w:t>
      </w:r>
    </w:p>
    <w:p w:rsidR="00EC2872" w:rsidRPr="009D37CE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U Hrvatskoj, Institut ima vodeću ulogu u diseminaciji znanja, istraživanja i razvoja te pronalaženja inovativnih rješenja u području biljnih znanosti. Sve aktivnosti Instituta na znanstvenoj i stručnoj razini u funkciji su unaprjeđenja domaće poljoprivredne proizvodnje i podrške akademskoj zajednici, a kroz to, društvenog i gospodarskog razvoja Republike Hrvatske. </w:t>
      </w:r>
    </w:p>
    <w:p w:rsidR="00EC2872" w:rsidRPr="009D37CE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U provođenju novih znanstvenih i razvojnih istraživanja, Institut prepoznaje značaj europskog konteksta u osiguranju najviših standarda kvalitete u znanstvenim, razvojnim i stručnim aktivnostima, kao i u razvoju novih tehnologija u biljnim znanostima važnim za unaprjeđenje okolišno prihvatljive biljne proizvodnje kao i proizvodnju bioenergije.</w:t>
      </w:r>
    </w:p>
    <w:p w:rsidR="00EC2872" w:rsidRPr="009D37CE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Institut je iz državnog proračuna financiran sa </w:t>
      </w:r>
      <w:r w:rsidR="007C227C" w:rsidRPr="009D37CE">
        <w:rPr>
          <w:rFonts w:ascii="Times New Roman" w:hAnsi="Times New Roman" w:cs="Times New Roman"/>
          <w:sz w:val="24"/>
          <w:szCs w:val="24"/>
        </w:rPr>
        <w:t>oko</w:t>
      </w:r>
      <w:r w:rsidRPr="009D37CE">
        <w:rPr>
          <w:rFonts w:ascii="Times New Roman" w:hAnsi="Times New Roman" w:cs="Times New Roman"/>
          <w:sz w:val="24"/>
          <w:szCs w:val="24"/>
        </w:rPr>
        <w:t xml:space="preserve"> 12% ukupnih prihoda, dok ostale prihode ostvaruje na tržištu te, manjim dijelom, kroz projekte. Po Nacionalnoj klasifikaciji djelatnosti Državnog zavoda za statistiku djelatnost Instituta je: Ostalo istraživanje i eksperimentalni razvoj u prirodnim, tehničkim i tehnološkim znanostima, brojčana oznaka razreda: 72.19.</w:t>
      </w:r>
    </w:p>
    <w:p w:rsidR="00EC2872" w:rsidRPr="009D37CE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Strateški program rada i razvoja Poljoprivrednog instituta Osijek za razdoblje od 2021. do 2025. godine definira strateški okvir i smjernice rada i razvoja Instituta kroz kontinuirano ulaganje u: 1.) podizanje sveukupnog potencijala, kompeticija i vještina ljudskih resursa u znanosti i inovacijama; 2.) poticanje istraživačkih partnerstva i mobilnosti znanstvenika; 3.) poboljšanje infrastrukture Instituta i 4.) poticanje poduzetništva zasnovanog na inovacijama i visokim tehnologijama.</w:t>
      </w:r>
    </w:p>
    <w:p w:rsidR="00EC2872" w:rsidRPr="009D37CE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Misija Poljoprivrednog instituta Osijek je doprinositi unaprjeđenju poljoprivredne znanosti i poljoprivredne proizvodnje kroz provođenje znanstvenih i razvojnih istraživanja u području biotehničkih znanosti (polja: poljoprivreda i prehrambena tehnologija), razvoj inovacija i visokih tehnologija, prijenos znanja korisnicima te sudjelovanje u akademskom i </w:t>
      </w:r>
      <w:proofErr w:type="spellStart"/>
      <w:r w:rsidRPr="009D37CE">
        <w:rPr>
          <w:rFonts w:ascii="Times New Roman" w:hAnsi="Times New Roman" w:cs="Times New Roman"/>
          <w:sz w:val="24"/>
          <w:szCs w:val="24"/>
        </w:rPr>
        <w:t>cjeloživotnom</w:t>
      </w:r>
      <w:proofErr w:type="spellEnd"/>
      <w:r w:rsidRPr="009D37CE">
        <w:rPr>
          <w:rFonts w:ascii="Times New Roman" w:hAnsi="Times New Roman" w:cs="Times New Roman"/>
          <w:sz w:val="24"/>
          <w:szCs w:val="24"/>
        </w:rPr>
        <w:t xml:space="preserve"> obrazovanju. Institut ostvaruje znanstvene programe od strateškog interesa za Republiku Hrvatsku, u suradnji s visokim učilištima uspostavlja znanstvenu infrastrukturu od interesa za cjelokupni sustav znanstvene djelatnosti i visokog obrazovanja i sudjeluje u </w:t>
      </w:r>
      <w:r w:rsidRPr="009D37CE">
        <w:rPr>
          <w:rFonts w:ascii="Times New Roman" w:hAnsi="Times New Roman" w:cs="Times New Roman"/>
          <w:sz w:val="24"/>
          <w:szCs w:val="24"/>
        </w:rPr>
        <w:lastRenderedPageBreak/>
        <w:t>procesu visokog obrazovanja sukladno Zakonu. Institut je usmjeren na osiguranje i razvijanje izvrsnosti u znanstvenim i razvojnim istraživanjima iz područja biljnih znanosti i time doprinosi unaprjeđenju proizvodnje hrane i bioenergije, prateće industrije i gospodarenja prirodnim izvorima u nacionalnom, regionalnom i europskom kontekstu.</w:t>
      </w:r>
    </w:p>
    <w:p w:rsidR="00EC2872" w:rsidRPr="009D37CE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Rezultati istraživanja koja se provode u okviru projekata, zatim rezultati istraživanja iz područja genetike bilja, oplemenjivanja bilja i sjemenarstva, proizvodnje poljoprivrednih kultura, fiziologije biljaka i stresa, molekularnih istraživanja, te rezultati istraživanja koja se odnose na primjenu novih tehnika te uvođenje, prilagođavanje i </w:t>
      </w:r>
      <w:proofErr w:type="spellStart"/>
      <w:r w:rsidRPr="009D37CE">
        <w:rPr>
          <w:rFonts w:ascii="Times New Roman" w:hAnsi="Times New Roman" w:cs="Times New Roman"/>
          <w:sz w:val="24"/>
          <w:szCs w:val="24"/>
        </w:rPr>
        <w:t>validiranje</w:t>
      </w:r>
      <w:proofErr w:type="spellEnd"/>
      <w:r w:rsidRPr="009D37CE">
        <w:rPr>
          <w:rFonts w:ascii="Times New Roman" w:hAnsi="Times New Roman" w:cs="Times New Roman"/>
          <w:sz w:val="24"/>
          <w:szCs w:val="24"/>
        </w:rPr>
        <w:t xml:space="preserve"> novih metoda za istraživački rad prezentiraju se javnosti kroz razne publikacije (znanstveni i stručni radovi, prikazi, knjige, priručnici, katalozi) te organizaciju radionica, predavanja, tradicionalnih manifestacija (Dan polja), što pridonosi podizanju razine znanja agronomske struke. U okviru istraživačkih aktivnosti posebno će se poticati i ojačati provedba istraživanja koja će biti temeljena na interdisciplinarnosti, praktičnoj primjenjivosti i komercijalizaciji te sukladnosti s nacionalnim prioritetima. Poticanje znanstvenih istraživanja u smislu izvrsnosti i kompetitivnosti na nacionalnoj i međunarodnoj razini rezultanta je jačanja interdisciplinarnosti te fleksibilnosti i promjenjivosti fokusa i metoda istraživačkih aktivnosti u svijetu. Interdisciplinarnost i internacionalnost istraživačkih grupa povećavaju vidljivost i utjecaj takvih istraživanja. Stoga je potrebno uspostavljati osobne i institucionalne kontakte sa centrima izvrsnosti u Europi i svijetu te koristiti svaku priliku za prezentaciju potencijala i perspektiva Instituta u smislu istraživačkih kompetencija.</w:t>
      </w:r>
    </w:p>
    <w:p w:rsidR="00EC2872" w:rsidRPr="009D37CE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Proizvodno-komercijalna djelatnost je djelokrug rada Instituta pomoću koje rezultati znanstveno-istraživačkog rada Instituta nalaze primjenu u širokoj poljoprivrednoj proizvodnji, u smislu proizvodnje, marketinga, promocije, distribucije i prodaje dovoljnih količina kvalitetnog sjemena osječkih </w:t>
      </w:r>
      <w:proofErr w:type="spellStart"/>
      <w:r w:rsidRPr="009D37CE">
        <w:rPr>
          <w:rFonts w:ascii="Times New Roman" w:hAnsi="Times New Roman" w:cs="Times New Roman"/>
          <w:sz w:val="24"/>
          <w:szCs w:val="24"/>
        </w:rPr>
        <w:t>kultivara</w:t>
      </w:r>
      <w:proofErr w:type="spellEnd"/>
      <w:r w:rsidRPr="009D37CE">
        <w:rPr>
          <w:rFonts w:ascii="Times New Roman" w:hAnsi="Times New Roman" w:cs="Times New Roman"/>
          <w:sz w:val="24"/>
          <w:szCs w:val="24"/>
        </w:rPr>
        <w:t xml:space="preserve"> i reprodukcijskog materijala u Republici Hrvatskoj i inozemstvu. Inovativna i originalna rješenja predstavljena kroz naš vlastiti sortiment, transfer tehnologije oplemenjivanja i sjemenarstva kao i suradnja s gospodarstvom postaju ili već jesu temeljna polazišta našeg i drugih suvremenih znanstvenih instituta ovakvog tipa, u smislu njihove održivosti i stabilnosti financiranja.</w:t>
      </w:r>
    </w:p>
    <w:p w:rsidR="00EC2872" w:rsidRPr="009D37CE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U sljedećih pet godina, vizija Poljoprivrednog instituta Osijek je zadržati poziciju vodeće znanstveno-istraživačke i razvojne institucije u području poljoprivrede iz polja genetike, oplemenjivanja i sjemenarstva bilja na nacionalnoj razini. Biti prepoznatljiv subjekt u biotehničkim i interdisciplinarnim znanstvenim područjima istraživanja na nacionalnoj i međunarodnoj razini, aktivno se uključiti u Europski istraživački prostor (ERA) te svojim aktivnostima trajno doprinositi cjelovitom razvoju znanstvenog i gospodarskog prostora u Republici Hrvatskoj. </w:t>
      </w:r>
    </w:p>
    <w:p w:rsidR="00EC2872" w:rsidRPr="009D37CE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Ostvarenje vizije Instituta uključuje stvaranje i jačanje ljudskih i infrastrukturnih kapaciteta neophodnih za ostvarenje: 1.) kvalitete sustava znanstvenog kapaciteta Instituta utemeljenog na izvrsnosti, gospodarskim i društvenim potrebama; 2.) globalno konkurentnog, kvalitetnog, dostupnog i održivog proizvodno-komercijalnog kapaciteta Instituta te 3.) sustava kvalitete obrazovanja i društvene odgovornosti Instituta.</w:t>
      </w:r>
    </w:p>
    <w:p w:rsidR="00EC2872" w:rsidRPr="009D37CE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C8B" w:rsidRPr="009D37CE" w:rsidRDefault="00CF1C8B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A50E4E">
      <w:pPr>
        <w:shd w:val="clear" w:color="auto" w:fill="D9D9D9" w:themeFill="background1" w:themeFillShade="D9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D37CE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lastRenderedPageBreak/>
        <w:t xml:space="preserve">A622000 REDOVNA DJELATNOST JAVNIH INSTITUTA </w:t>
      </w:r>
    </w:p>
    <w:p w:rsidR="00FA39F4" w:rsidRPr="009D37CE" w:rsidRDefault="00FA39F4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872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Zakonske i druge pravne osnove</w:t>
      </w:r>
      <w:r w:rsidR="00CF1C8B" w:rsidRPr="009D37CE">
        <w:rPr>
          <w:rFonts w:ascii="Times New Roman" w:hAnsi="Times New Roman" w:cs="Times New Roman"/>
          <w:sz w:val="24"/>
          <w:szCs w:val="24"/>
        </w:rPr>
        <w:t>:</w:t>
      </w:r>
    </w:p>
    <w:p w:rsidR="00027849" w:rsidRPr="00B068D5" w:rsidRDefault="00027849" w:rsidP="00027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849" w:rsidRDefault="00027849" w:rsidP="00027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5">
        <w:rPr>
          <w:rFonts w:ascii="Times New Roman" w:hAnsi="Times New Roman" w:cs="Times New Roman"/>
          <w:sz w:val="24"/>
          <w:szCs w:val="24"/>
        </w:rPr>
        <w:t>Institut obavlja svoju djelatnost i posluje samostalno na način određen Zakonom o ustanovama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68D5">
        <w:rPr>
          <w:rFonts w:ascii="Times New Roman" w:hAnsi="Times New Roman" w:cs="Times New Roman"/>
          <w:sz w:val="24"/>
          <w:szCs w:val="24"/>
        </w:rPr>
        <w:t xml:space="preserve"> Zakonom o znanstvenoj djelatnosti i visokom obrazovanju i Zakonom o osiguranju kvalitete u znanosti i visokom obrazovanju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68D5">
        <w:rPr>
          <w:rFonts w:ascii="Times New Roman" w:hAnsi="Times New Roman" w:cs="Times New Roman"/>
          <w:sz w:val="24"/>
          <w:szCs w:val="24"/>
        </w:rPr>
        <w:t xml:space="preserve"> specifičnim zakonima, nacionalnim pravilnicima i drugim aktima koji reguliraju pojedina pitanja iz djelokruga rada Instituta, zatim Statutom i pravilnicima Instituta te drugim aktima Instituta.</w:t>
      </w:r>
    </w:p>
    <w:p w:rsidR="00027849" w:rsidRDefault="00027849" w:rsidP="00027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 vodi poslovne knjige sukladno Zakonu o računovodstvu i ima obvezu izvještavanja sukladno Zakonu o proračunu.</w:t>
      </w:r>
    </w:p>
    <w:p w:rsidR="00027849" w:rsidRDefault="00027849" w:rsidP="00027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5">
        <w:rPr>
          <w:rFonts w:ascii="Times New Roman" w:hAnsi="Times New Roman" w:cs="Times New Roman"/>
          <w:sz w:val="24"/>
          <w:szCs w:val="24"/>
        </w:rPr>
        <w:t xml:space="preserve">Okvir istraživačkih djelatnosti Instituta dat je sljedećim dokumentima Ministarstva znanosti i obrazovanja: Strateški plan Ministarstva znanosti i obrazovanja RH za razdoblje 2020.-2022., Provedbeni program Ministarstva znanosti i obrazovanja RH za razdoblje 2021.-2024., Akcijski plan za mobilnost istraživača 2017.-2020., Pravilnik o uvjetima za izdavanje dopusnice za obavljanje znanstvene djelatnosti, uvjetima za </w:t>
      </w:r>
      <w:proofErr w:type="spellStart"/>
      <w:r w:rsidRPr="00B068D5">
        <w:rPr>
          <w:rFonts w:ascii="Times New Roman" w:hAnsi="Times New Roman" w:cs="Times New Roman"/>
          <w:sz w:val="24"/>
          <w:szCs w:val="24"/>
        </w:rPr>
        <w:t>reakreditaciju</w:t>
      </w:r>
      <w:proofErr w:type="spellEnd"/>
      <w:r w:rsidRPr="00B068D5">
        <w:rPr>
          <w:rFonts w:ascii="Times New Roman" w:hAnsi="Times New Roman" w:cs="Times New Roman"/>
          <w:sz w:val="24"/>
          <w:szCs w:val="24"/>
        </w:rPr>
        <w:t xml:space="preserve"> znanstvenih or</w:t>
      </w:r>
      <w:r>
        <w:rPr>
          <w:rFonts w:ascii="Times New Roman" w:hAnsi="Times New Roman" w:cs="Times New Roman"/>
          <w:sz w:val="24"/>
          <w:szCs w:val="24"/>
        </w:rPr>
        <w:t>ganizacija i sadržaju dopusnice</w:t>
      </w:r>
      <w:r w:rsidRPr="00B068D5">
        <w:rPr>
          <w:rFonts w:ascii="Times New Roman" w:hAnsi="Times New Roman" w:cs="Times New Roman"/>
          <w:sz w:val="24"/>
          <w:szCs w:val="24"/>
        </w:rPr>
        <w:t>, Strategija poticanja inovacija Republike Hrvatske 2014.-2020., Strategija pametne specijalizacije 2016.-2020., Okvirni program EU za istraživanje i inovacije 2021.-2027.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1472"/>
        <w:gridCol w:w="1366"/>
        <w:gridCol w:w="1529"/>
        <w:gridCol w:w="1604"/>
        <w:gridCol w:w="1356"/>
        <w:gridCol w:w="1356"/>
        <w:gridCol w:w="923"/>
      </w:tblGrid>
      <w:tr w:rsidR="00EC2872" w:rsidRPr="00B52F39" w:rsidTr="006E7962">
        <w:tc>
          <w:tcPr>
            <w:tcW w:w="1472" w:type="dxa"/>
            <w:shd w:val="clear" w:color="auto" w:fill="D9D9D9" w:themeFill="background1" w:themeFillShade="D9"/>
          </w:tcPr>
          <w:p w:rsidR="00EC2872" w:rsidRPr="006E7962" w:rsidRDefault="00EC2872" w:rsidP="00553F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2872" w:rsidRPr="006E7962" w:rsidRDefault="00EC2872" w:rsidP="00553FC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EC2872" w:rsidRPr="006E7962" w:rsidRDefault="00EC2872" w:rsidP="00300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62">
              <w:rPr>
                <w:rFonts w:ascii="Times New Roman" w:hAnsi="Times New Roman" w:cs="Times New Roman"/>
                <w:sz w:val="20"/>
                <w:szCs w:val="20"/>
              </w:rPr>
              <w:t>Izvršenje 202</w:t>
            </w:r>
            <w:r w:rsidR="003008A6" w:rsidRPr="006E79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E7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EC2872" w:rsidRPr="006E7962" w:rsidRDefault="00EC2872" w:rsidP="00300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62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 w:rsidR="003008A6" w:rsidRPr="006E79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7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EC2872" w:rsidRPr="006E7962" w:rsidRDefault="00EC2872" w:rsidP="00300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62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 w:rsidR="003008A6" w:rsidRPr="006E79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7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EC2872" w:rsidRPr="006E7962" w:rsidRDefault="00EC2872" w:rsidP="00300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62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 w:rsidR="003008A6" w:rsidRPr="006E79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E7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EC2872" w:rsidRPr="006E7962" w:rsidRDefault="00EC2872" w:rsidP="00300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62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 w:rsidR="003008A6" w:rsidRPr="006E79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E7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EC2872" w:rsidRPr="006E7962" w:rsidRDefault="00EC2872" w:rsidP="00300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962">
              <w:rPr>
                <w:rFonts w:ascii="Times New Roman" w:hAnsi="Times New Roman" w:cs="Times New Roman"/>
                <w:sz w:val="20"/>
                <w:szCs w:val="20"/>
              </w:rPr>
              <w:t>Indeks 2</w:t>
            </w:r>
            <w:r w:rsidR="003008A6" w:rsidRPr="006E79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796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3008A6" w:rsidRPr="006E79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79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7962" w:rsidRPr="009D37CE" w:rsidTr="006E7962">
        <w:tc>
          <w:tcPr>
            <w:tcW w:w="1472" w:type="dxa"/>
          </w:tcPr>
          <w:p w:rsidR="006E7962" w:rsidRPr="00B52F39" w:rsidRDefault="006E7962" w:rsidP="004B183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16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A622000 </w:t>
            </w:r>
            <w:r w:rsidRPr="006E7962">
              <w:rPr>
                <w:rFonts w:ascii="Times New Roman" w:hAnsi="Times New Roman" w:cs="Times New Roman"/>
                <w:sz w:val="20"/>
                <w:szCs w:val="20"/>
              </w:rPr>
              <w:t>REDOVNA DJELATNOST JAVNIH INSTITUTA</w:t>
            </w:r>
          </w:p>
        </w:tc>
        <w:tc>
          <w:tcPr>
            <w:tcW w:w="1366" w:type="dxa"/>
          </w:tcPr>
          <w:p w:rsidR="006E7962" w:rsidRPr="00B52F39" w:rsidRDefault="000E5C33" w:rsidP="00F82D2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5C33">
              <w:rPr>
                <w:rFonts w:ascii="Times New Roman" w:hAnsi="Times New Roman" w:cs="Times New Roman"/>
                <w:sz w:val="20"/>
                <w:szCs w:val="20"/>
              </w:rPr>
              <w:t>1.493.203</w:t>
            </w:r>
          </w:p>
        </w:tc>
        <w:tc>
          <w:tcPr>
            <w:tcW w:w="1529" w:type="dxa"/>
            <w:shd w:val="clear" w:color="auto" w:fill="FFFFFF" w:themeFill="background1"/>
          </w:tcPr>
          <w:p w:rsidR="006E7962" w:rsidRPr="006E7962" w:rsidRDefault="006E7962" w:rsidP="004438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1.377.415</w:t>
            </w:r>
          </w:p>
        </w:tc>
        <w:tc>
          <w:tcPr>
            <w:tcW w:w="1604" w:type="dxa"/>
          </w:tcPr>
          <w:p w:rsidR="006E7962" w:rsidRPr="006E7962" w:rsidRDefault="002D2ADD" w:rsidP="004438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1.849.319</w:t>
            </w:r>
          </w:p>
        </w:tc>
        <w:tc>
          <w:tcPr>
            <w:tcW w:w="1356" w:type="dxa"/>
          </w:tcPr>
          <w:p w:rsidR="006E7962" w:rsidRPr="006E7962" w:rsidRDefault="002D2ADD" w:rsidP="004438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1.849.319</w:t>
            </w:r>
          </w:p>
        </w:tc>
        <w:tc>
          <w:tcPr>
            <w:tcW w:w="1356" w:type="dxa"/>
          </w:tcPr>
          <w:p w:rsidR="006E7962" w:rsidRPr="006E7962" w:rsidRDefault="002D2ADD" w:rsidP="004438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1.849.319</w:t>
            </w:r>
          </w:p>
        </w:tc>
        <w:tc>
          <w:tcPr>
            <w:tcW w:w="923" w:type="dxa"/>
          </w:tcPr>
          <w:p w:rsidR="006E7962" w:rsidRPr="006E7962" w:rsidRDefault="00CF4F8D" w:rsidP="004438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</w:tbl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2872" w:rsidRPr="009D37CE" w:rsidRDefault="00EC2872" w:rsidP="00CF1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Ova aktivnost sastoji se od sljedećih elemenata:</w:t>
      </w:r>
    </w:p>
    <w:p w:rsidR="00EC2872" w:rsidRPr="009D37CE" w:rsidRDefault="00EC2872" w:rsidP="00CF1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1. rashodi za zaposl</w:t>
      </w:r>
      <w:r w:rsidR="007E170D">
        <w:rPr>
          <w:rFonts w:ascii="Times New Roman" w:hAnsi="Times New Roman" w:cs="Times New Roman"/>
          <w:sz w:val="24"/>
          <w:szCs w:val="24"/>
        </w:rPr>
        <w:t xml:space="preserve">ene </w:t>
      </w:r>
    </w:p>
    <w:p w:rsidR="004B183B" w:rsidRPr="009D37CE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2. materijalna prava zaposlenih.</w:t>
      </w:r>
    </w:p>
    <w:p w:rsidR="004B183B" w:rsidRPr="009D37CE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Aktivnost se provodi svake godine. </w:t>
      </w:r>
    </w:p>
    <w:p w:rsidR="00EC2872" w:rsidRPr="009D37CE" w:rsidRDefault="00EC2872" w:rsidP="004B18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872" w:rsidRPr="009D37CE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1. Rashodi za zaposlene</w:t>
      </w:r>
      <w:r w:rsidR="00CF1C8B" w:rsidRPr="009D37CE">
        <w:rPr>
          <w:rFonts w:ascii="Times New Roman" w:hAnsi="Times New Roman" w:cs="Times New Roman"/>
          <w:sz w:val="24"/>
          <w:szCs w:val="24"/>
        </w:rPr>
        <w:t>:</w:t>
      </w:r>
    </w:p>
    <w:p w:rsidR="005F716D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Planirano u 202</w:t>
      </w:r>
      <w:r w:rsidR="00585043">
        <w:rPr>
          <w:rFonts w:ascii="Times New Roman" w:hAnsi="Times New Roman" w:cs="Times New Roman"/>
          <w:sz w:val="24"/>
          <w:szCs w:val="24"/>
        </w:rPr>
        <w:t>3</w:t>
      </w:r>
      <w:r w:rsidRPr="009D37CE">
        <w:rPr>
          <w:rFonts w:ascii="Times New Roman" w:hAnsi="Times New Roman" w:cs="Times New Roman"/>
          <w:sz w:val="24"/>
          <w:szCs w:val="24"/>
        </w:rPr>
        <w:t>.</w:t>
      </w:r>
      <w:r w:rsidR="004850F1" w:rsidRPr="009D37CE">
        <w:rPr>
          <w:rFonts w:ascii="Times New Roman" w:hAnsi="Times New Roman" w:cs="Times New Roman"/>
          <w:sz w:val="24"/>
          <w:szCs w:val="24"/>
        </w:rPr>
        <w:t xml:space="preserve"> </w:t>
      </w:r>
      <w:r w:rsidRPr="009D37CE">
        <w:rPr>
          <w:rFonts w:ascii="Times New Roman" w:hAnsi="Times New Roman" w:cs="Times New Roman"/>
          <w:sz w:val="24"/>
          <w:szCs w:val="24"/>
        </w:rPr>
        <w:t>g</w:t>
      </w:r>
      <w:r w:rsidR="004850F1" w:rsidRPr="009D37CE">
        <w:rPr>
          <w:rFonts w:ascii="Times New Roman" w:hAnsi="Times New Roman" w:cs="Times New Roman"/>
          <w:sz w:val="24"/>
          <w:szCs w:val="24"/>
        </w:rPr>
        <w:t>odini</w:t>
      </w:r>
      <w:r w:rsidRPr="009D37CE">
        <w:rPr>
          <w:rFonts w:ascii="Times New Roman" w:hAnsi="Times New Roman" w:cs="Times New Roman"/>
          <w:sz w:val="24"/>
          <w:szCs w:val="24"/>
        </w:rPr>
        <w:t xml:space="preserve"> u iznosu </w:t>
      </w:r>
      <w:r w:rsidR="00CF4F8D">
        <w:rPr>
          <w:rFonts w:ascii="Times New Roman" w:hAnsi="Times New Roman" w:cs="Times New Roman"/>
          <w:sz w:val="24"/>
          <w:szCs w:val="24"/>
        </w:rPr>
        <w:t>1.818.488</w:t>
      </w:r>
      <w:r w:rsidR="00585043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EC2872" w:rsidRPr="00585043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043">
        <w:rPr>
          <w:rFonts w:ascii="Times New Roman" w:hAnsi="Times New Roman" w:cs="Times New Roman"/>
          <w:sz w:val="24"/>
          <w:szCs w:val="24"/>
        </w:rPr>
        <w:t>Planirano u 202</w:t>
      </w:r>
      <w:r w:rsidR="003008A6" w:rsidRPr="00585043">
        <w:rPr>
          <w:rFonts w:ascii="Times New Roman" w:hAnsi="Times New Roman" w:cs="Times New Roman"/>
          <w:sz w:val="24"/>
          <w:szCs w:val="24"/>
        </w:rPr>
        <w:t>4</w:t>
      </w:r>
      <w:r w:rsidRPr="00585043">
        <w:rPr>
          <w:rFonts w:ascii="Times New Roman" w:hAnsi="Times New Roman" w:cs="Times New Roman"/>
          <w:sz w:val="24"/>
          <w:szCs w:val="24"/>
        </w:rPr>
        <w:t>.</w:t>
      </w:r>
      <w:r w:rsidR="004850F1" w:rsidRPr="00585043">
        <w:rPr>
          <w:rFonts w:ascii="Times New Roman" w:hAnsi="Times New Roman" w:cs="Times New Roman"/>
          <w:sz w:val="24"/>
          <w:szCs w:val="24"/>
        </w:rPr>
        <w:t xml:space="preserve"> godini </w:t>
      </w:r>
      <w:r w:rsidRPr="00585043">
        <w:rPr>
          <w:rFonts w:ascii="Times New Roman" w:hAnsi="Times New Roman" w:cs="Times New Roman"/>
          <w:sz w:val="24"/>
          <w:szCs w:val="24"/>
        </w:rPr>
        <w:t xml:space="preserve">u iznosu </w:t>
      </w:r>
      <w:r w:rsidR="00CF4F8D">
        <w:rPr>
          <w:rFonts w:ascii="Times New Roman" w:hAnsi="Times New Roman" w:cs="Times New Roman"/>
          <w:sz w:val="24"/>
          <w:szCs w:val="24"/>
        </w:rPr>
        <w:t xml:space="preserve">1.818.488 </w:t>
      </w:r>
      <w:r w:rsidR="00585043" w:rsidRPr="00585043">
        <w:rPr>
          <w:rFonts w:ascii="Times New Roman" w:hAnsi="Times New Roman" w:cs="Times New Roman"/>
          <w:sz w:val="24"/>
          <w:szCs w:val="24"/>
        </w:rPr>
        <w:t>EUR</w:t>
      </w:r>
    </w:p>
    <w:p w:rsidR="00EC2872" w:rsidRPr="00585043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043">
        <w:rPr>
          <w:rFonts w:ascii="Times New Roman" w:hAnsi="Times New Roman" w:cs="Times New Roman"/>
          <w:sz w:val="24"/>
          <w:szCs w:val="24"/>
        </w:rPr>
        <w:t>Planirano u 202</w:t>
      </w:r>
      <w:r w:rsidR="003008A6" w:rsidRPr="00585043">
        <w:rPr>
          <w:rFonts w:ascii="Times New Roman" w:hAnsi="Times New Roman" w:cs="Times New Roman"/>
          <w:sz w:val="24"/>
          <w:szCs w:val="24"/>
        </w:rPr>
        <w:t>5</w:t>
      </w:r>
      <w:r w:rsidRPr="00585043">
        <w:rPr>
          <w:rFonts w:ascii="Times New Roman" w:hAnsi="Times New Roman" w:cs="Times New Roman"/>
          <w:sz w:val="24"/>
          <w:szCs w:val="24"/>
        </w:rPr>
        <w:t>.</w:t>
      </w:r>
      <w:r w:rsidR="004850F1" w:rsidRPr="00585043">
        <w:rPr>
          <w:rFonts w:ascii="Times New Roman" w:hAnsi="Times New Roman" w:cs="Times New Roman"/>
          <w:sz w:val="24"/>
          <w:szCs w:val="24"/>
        </w:rPr>
        <w:t xml:space="preserve"> godini </w:t>
      </w:r>
      <w:r w:rsidRPr="00585043">
        <w:rPr>
          <w:rFonts w:ascii="Times New Roman" w:hAnsi="Times New Roman" w:cs="Times New Roman"/>
          <w:sz w:val="24"/>
          <w:szCs w:val="24"/>
        </w:rPr>
        <w:t xml:space="preserve">u iznosu </w:t>
      </w:r>
      <w:r w:rsidR="00CF4F8D">
        <w:rPr>
          <w:rFonts w:ascii="Times New Roman" w:hAnsi="Times New Roman" w:cs="Times New Roman"/>
          <w:sz w:val="24"/>
          <w:szCs w:val="24"/>
        </w:rPr>
        <w:t xml:space="preserve">1.818.488 </w:t>
      </w:r>
      <w:r w:rsidR="00585043" w:rsidRPr="00585043">
        <w:rPr>
          <w:rFonts w:ascii="Times New Roman" w:hAnsi="Times New Roman" w:cs="Times New Roman"/>
          <w:sz w:val="24"/>
          <w:szCs w:val="24"/>
        </w:rPr>
        <w:t>EUR</w:t>
      </w:r>
    </w:p>
    <w:p w:rsidR="00EC2872" w:rsidRPr="00585043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043">
        <w:rPr>
          <w:rFonts w:ascii="Times New Roman" w:hAnsi="Times New Roman" w:cs="Times New Roman"/>
          <w:sz w:val="24"/>
          <w:szCs w:val="24"/>
        </w:rPr>
        <w:t>2. Materijalna prava zaposlenih</w:t>
      </w:r>
      <w:r w:rsidR="004850F1" w:rsidRPr="00585043">
        <w:rPr>
          <w:rFonts w:ascii="Times New Roman" w:hAnsi="Times New Roman" w:cs="Times New Roman"/>
          <w:sz w:val="24"/>
          <w:szCs w:val="24"/>
        </w:rPr>
        <w:t>:</w:t>
      </w:r>
    </w:p>
    <w:p w:rsidR="00EC2872" w:rsidRPr="00585043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043">
        <w:rPr>
          <w:rFonts w:ascii="Times New Roman" w:hAnsi="Times New Roman" w:cs="Times New Roman"/>
          <w:sz w:val="24"/>
          <w:szCs w:val="24"/>
        </w:rPr>
        <w:t>Planirano u 202</w:t>
      </w:r>
      <w:r w:rsidR="003008A6" w:rsidRPr="00585043">
        <w:rPr>
          <w:rFonts w:ascii="Times New Roman" w:hAnsi="Times New Roman" w:cs="Times New Roman"/>
          <w:sz w:val="24"/>
          <w:szCs w:val="24"/>
        </w:rPr>
        <w:t>3</w:t>
      </w:r>
      <w:r w:rsidRPr="00585043">
        <w:rPr>
          <w:rFonts w:ascii="Times New Roman" w:hAnsi="Times New Roman" w:cs="Times New Roman"/>
          <w:sz w:val="24"/>
          <w:szCs w:val="24"/>
        </w:rPr>
        <w:t>.</w:t>
      </w:r>
      <w:r w:rsidR="004850F1" w:rsidRPr="00585043">
        <w:rPr>
          <w:rFonts w:ascii="Times New Roman" w:hAnsi="Times New Roman" w:cs="Times New Roman"/>
          <w:sz w:val="24"/>
          <w:szCs w:val="24"/>
        </w:rPr>
        <w:t xml:space="preserve"> godini</w:t>
      </w:r>
      <w:r w:rsidRPr="00585043">
        <w:rPr>
          <w:rFonts w:ascii="Times New Roman" w:hAnsi="Times New Roman" w:cs="Times New Roman"/>
          <w:sz w:val="24"/>
          <w:szCs w:val="24"/>
        </w:rPr>
        <w:t xml:space="preserve"> u iznosu </w:t>
      </w:r>
      <w:r w:rsidR="00CF4F8D">
        <w:rPr>
          <w:rFonts w:ascii="Times New Roman" w:hAnsi="Times New Roman" w:cs="Times New Roman"/>
          <w:sz w:val="24"/>
          <w:szCs w:val="24"/>
        </w:rPr>
        <w:t xml:space="preserve">30.831 </w:t>
      </w:r>
      <w:r w:rsidR="00585043">
        <w:rPr>
          <w:rFonts w:ascii="Times New Roman" w:hAnsi="Times New Roman" w:cs="Times New Roman"/>
          <w:sz w:val="24"/>
          <w:szCs w:val="24"/>
        </w:rPr>
        <w:t>EUR</w:t>
      </w:r>
    </w:p>
    <w:p w:rsidR="00EC2872" w:rsidRPr="00585043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043">
        <w:rPr>
          <w:rFonts w:ascii="Times New Roman" w:hAnsi="Times New Roman" w:cs="Times New Roman"/>
          <w:sz w:val="24"/>
          <w:szCs w:val="24"/>
        </w:rPr>
        <w:t>Planirano u 202</w:t>
      </w:r>
      <w:r w:rsidR="003008A6" w:rsidRPr="00585043">
        <w:rPr>
          <w:rFonts w:ascii="Times New Roman" w:hAnsi="Times New Roman" w:cs="Times New Roman"/>
          <w:sz w:val="24"/>
          <w:szCs w:val="24"/>
        </w:rPr>
        <w:t>4</w:t>
      </w:r>
      <w:r w:rsidRPr="00585043">
        <w:rPr>
          <w:rFonts w:ascii="Times New Roman" w:hAnsi="Times New Roman" w:cs="Times New Roman"/>
          <w:sz w:val="24"/>
          <w:szCs w:val="24"/>
        </w:rPr>
        <w:t>.</w:t>
      </w:r>
      <w:r w:rsidR="004850F1" w:rsidRPr="00585043">
        <w:rPr>
          <w:rFonts w:ascii="Times New Roman" w:hAnsi="Times New Roman" w:cs="Times New Roman"/>
          <w:sz w:val="24"/>
          <w:szCs w:val="24"/>
        </w:rPr>
        <w:t xml:space="preserve"> </w:t>
      </w:r>
      <w:r w:rsidRPr="00585043">
        <w:rPr>
          <w:rFonts w:ascii="Times New Roman" w:hAnsi="Times New Roman" w:cs="Times New Roman"/>
          <w:sz w:val="24"/>
          <w:szCs w:val="24"/>
        </w:rPr>
        <w:t>g</w:t>
      </w:r>
      <w:r w:rsidR="004850F1" w:rsidRPr="00585043">
        <w:rPr>
          <w:rFonts w:ascii="Times New Roman" w:hAnsi="Times New Roman" w:cs="Times New Roman"/>
          <w:sz w:val="24"/>
          <w:szCs w:val="24"/>
        </w:rPr>
        <w:t>odini</w:t>
      </w:r>
      <w:r w:rsidRPr="00585043">
        <w:rPr>
          <w:rFonts w:ascii="Times New Roman" w:hAnsi="Times New Roman" w:cs="Times New Roman"/>
          <w:sz w:val="24"/>
          <w:szCs w:val="24"/>
        </w:rPr>
        <w:t xml:space="preserve"> u iznosu </w:t>
      </w:r>
      <w:r w:rsidR="00CF4F8D">
        <w:rPr>
          <w:rFonts w:ascii="Times New Roman" w:hAnsi="Times New Roman" w:cs="Times New Roman"/>
          <w:sz w:val="24"/>
          <w:szCs w:val="24"/>
        </w:rPr>
        <w:t xml:space="preserve">30.831 </w:t>
      </w:r>
      <w:r w:rsidR="00585043">
        <w:rPr>
          <w:rFonts w:ascii="Times New Roman" w:hAnsi="Times New Roman" w:cs="Times New Roman"/>
          <w:sz w:val="24"/>
          <w:szCs w:val="24"/>
        </w:rPr>
        <w:t>EUR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043">
        <w:rPr>
          <w:rFonts w:ascii="Times New Roman" w:hAnsi="Times New Roman" w:cs="Times New Roman"/>
          <w:sz w:val="24"/>
          <w:szCs w:val="24"/>
        </w:rPr>
        <w:t>Planirano u 202</w:t>
      </w:r>
      <w:r w:rsidR="003008A6" w:rsidRPr="00585043">
        <w:rPr>
          <w:rFonts w:ascii="Times New Roman" w:hAnsi="Times New Roman" w:cs="Times New Roman"/>
          <w:sz w:val="24"/>
          <w:szCs w:val="24"/>
        </w:rPr>
        <w:t>5</w:t>
      </w:r>
      <w:r w:rsidRPr="00585043">
        <w:rPr>
          <w:rFonts w:ascii="Times New Roman" w:hAnsi="Times New Roman" w:cs="Times New Roman"/>
          <w:sz w:val="24"/>
          <w:szCs w:val="24"/>
        </w:rPr>
        <w:t>.</w:t>
      </w:r>
      <w:r w:rsidR="004850F1" w:rsidRPr="00585043">
        <w:rPr>
          <w:rFonts w:ascii="Times New Roman" w:hAnsi="Times New Roman" w:cs="Times New Roman"/>
          <w:sz w:val="24"/>
          <w:szCs w:val="24"/>
        </w:rPr>
        <w:t xml:space="preserve"> </w:t>
      </w:r>
      <w:r w:rsidRPr="00585043">
        <w:rPr>
          <w:rFonts w:ascii="Times New Roman" w:hAnsi="Times New Roman" w:cs="Times New Roman"/>
          <w:sz w:val="24"/>
          <w:szCs w:val="24"/>
        </w:rPr>
        <w:t>g</w:t>
      </w:r>
      <w:r w:rsidR="004850F1" w:rsidRPr="00585043">
        <w:rPr>
          <w:rFonts w:ascii="Times New Roman" w:hAnsi="Times New Roman" w:cs="Times New Roman"/>
          <w:sz w:val="24"/>
          <w:szCs w:val="24"/>
        </w:rPr>
        <w:t>odini</w:t>
      </w:r>
      <w:r w:rsidRPr="00585043">
        <w:rPr>
          <w:rFonts w:ascii="Times New Roman" w:hAnsi="Times New Roman" w:cs="Times New Roman"/>
          <w:sz w:val="24"/>
          <w:szCs w:val="24"/>
        </w:rPr>
        <w:t xml:space="preserve"> u iznosu </w:t>
      </w:r>
      <w:r w:rsidR="00CF4F8D">
        <w:rPr>
          <w:rFonts w:ascii="Times New Roman" w:hAnsi="Times New Roman" w:cs="Times New Roman"/>
          <w:sz w:val="24"/>
          <w:szCs w:val="24"/>
        </w:rPr>
        <w:t xml:space="preserve">30.831 </w:t>
      </w:r>
      <w:r w:rsidR="00585043">
        <w:rPr>
          <w:rFonts w:ascii="Times New Roman" w:hAnsi="Times New Roman" w:cs="Times New Roman"/>
          <w:sz w:val="24"/>
          <w:szCs w:val="24"/>
        </w:rPr>
        <w:t>EUR</w:t>
      </w:r>
      <w:r w:rsidRPr="00585043">
        <w:rPr>
          <w:rFonts w:ascii="Times New Roman" w:hAnsi="Times New Roman" w:cs="Times New Roman"/>
          <w:sz w:val="24"/>
          <w:szCs w:val="24"/>
        </w:rPr>
        <w:t>.</w:t>
      </w:r>
    </w:p>
    <w:p w:rsidR="00EC2872" w:rsidRPr="009D37CE" w:rsidRDefault="00EC2872" w:rsidP="003C1DE5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CE">
        <w:rPr>
          <w:rFonts w:ascii="Times New Roman" w:hAnsi="Times New Roman" w:cs="Times New Roman"/>
          <w:b/>
          <w:sz w:val="24"/>
          <w:szCs w:val="24"/>
        </w:rPr>
        <w:lastRenderedPageBreak/>
        <w:t>A622137 PROGRAMSKO FINANCIRANJE JAVNIH ZNANSTVENIH</w:t>
      </w:r>
    </w:p>
    <w:p w:rsidR="00EC2872" w:rsidRPr="009D37CE" w:rsidRDefault="00EC2872" w:rsidP="003C1DE5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CE">
        <w:rPr>
          <w:rFonts w:ascii="Times New Roman" w:hAnsi="Times New Roman" w:cs="Times New Roman"/>
          <w:b/>
          <w:sz w:val="24"/>
          <w:szCs w:val="24"/>
        </w:rPr>
        <w:t>INSTITUTA</w:t>
      </w:r>
    </w:p>
    <w:p w:rsidR="00EC2872" w:rsidRPr="009D37CE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5">
        <w:rPr>
          <w:rFonts w:ascii="Times New Roman" w:hAnsi="Times New Roman" w:cs="Times New Roman"/>
          <w:sz w:val="24"/>
          <w:szCs w:val="24"/>
        </w:rPr>
        <w:t>Zakonske i druge pravne osnove</w:t>
      </w:r>
      <w:r w:rsidR="00CF1C8B" w:rsidRPr="00B068D5">
        <w:rPr>
          <w:rFonts w:ascii="Times New Roman" w:hAnsi="Times New Roman" w:cs="Times New Roman"/>
          <w:sz w:val="24"/>
          <w:szCs w:val="24"/>
        </w:rPr>
        <w:t>:</w:t>
      </w:r>
    </w:p>
    <w:p w:rsidR="00027849" w:rsidRPr="009D37CE" w:rsidRDefault="00027849" w:rsidP="00027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849" w:rsidRPr="009D37CE" w:rsidRDefault="00027849" w:rsidP="00027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- Zakon o znanstvenoj djelatnosti i visokom obrazovanju;</w:t>
      </w:r>
    </w:p>
    <w:p w:rsidR="00027849" w:rsidRPr="009D37CE" w:rsidRDefault="00027849" w:rsidP="00027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- Zakon o ustanovama; </w:t>
      </w:r>
    </w:p>
    <w:p w:rsidR="00027849" w:rsidRPr="009D37CE" w:rsidRDefault="00027849" w:rsidP="00027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- Zakon o osiguranju kvalitete u znanosti i visokom obrazovanju; </w:t>
      </w:r>
    </w:p>
    <w:p w:rsidR="00027849" w:rsidRPr="009D37CE" w:rsidRDefault="00027849" w:rsidP="00027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- Nacionalna razvojna strategija Republike Hrvatske do 2030.; </w:t>
      </w:r>
    </w:p>
    <w:p w:rsidR="00027849" w:rsidRPr="009D37CE" w:rsidRDefault="00027849" w:rsidP="00027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- Ugovor o programskom financiranju javnih znanstvenih instituta;</w:t>
      </w:r>
    </w:p>
    <w:p w:rsidR="00027849" w:rsidRPr="009D37CE" w:rsidRDefault="00027849" w:rsidP="00027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- Statut Poljoprivrednog instituta Osijek;</w:t>
      </w:r>
    </w:p>
    <w:p w:rsidR="00027849" w:rsidRPr="009D37CE" w:rsidRDefault="00027849" w:rsidP="00027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- Strateški program rada i razvoja Poljoprivrednog instituta Osijek za razdoblje </w:t>
      </w:r>
    </w:p>
    <w:p w:rsidR="00027849" w:rsidRPr="009D37CE" w:rsidRDefault="00027849" w:rsidP="000278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  2021.-2025.</w:t>
      </w:r>
    </w:p>
    <w:p w:rsidR="00027849" w:rsidRDefault="00027849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849" w:rsidRDefault="00027849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27"/>
        <w:gridCol w:w="1251"/>
        <w:gridCol w:w="1241"/>
        <w:gridCol w:w="1241"/>
        <w:gridCol w:w="1240"/>
        <w:gridCol w:w="1241"/>
        <w:gridCol w:w="1246"/>
      </w:tblGrid>
      <w:tr w:rsidR="003008A6" w:rsidRPr="009D37CE" w:rsidTr="003008A6">
        <w:tc>
          <w:tcPr>
            <w:tcW w:w="1827" w:type="dxa"/>
            <w:shd w:val="clear" w:color="auto" w:fill="D9D9D9" w:themeFill="background1" w:themeFillShade="D9"/>
          </w:tcPr>
          <w:p w:rsidR="003008A6" w:rsidRPr="009D37CE" w:rsidRDefault="003008A6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8A6" w:rsidRPr="009D37CE" w:rsidRDefault="003008A6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3008A6" w:rsidRPr="009D37CE" w:rsidRDefault="003008A6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Izvršenje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3008A6" w:rsidRPr="009D37CE" w:rsidRDefault="003008A6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3008A6" w:rsidRPr="009D37CE" w:rsidRDefault="003008A6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3008A6" w:rsidRPr="009D37CE" w:rsidRDefault="003008A6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3008A6" w:rsidRPr="009D37CE" w:rsidRDefault="003008A6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3008A6" w:rsidRPr="009D37CE" w:rsidRDefault="003008A6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Indeks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008A6" w:rsidRPr="009D37CE" w:rsidTr="003008A6">
        <w:tc>
          <w:tcPr>
            <w:tcW w:w="1827" w:type="dxa"/>
          </w:tcPr>
          <w:p w:rsidR="003008A6" w:rsidRPr="009D37CE" w:rsidRDefault="003008A6" w:rsidP="00CC2E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A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A622137 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PROGRAMSKO FINANCIRANJE JAVNIH ZNANSTVENIH INSTITUTA</w:t>
            </w:r>
          </w:p>
        </w:tc>
        <w:tc>
          <w:tcPr>
            <w:tcW w:w="1251" w:type="dxa"/>
          </w:tcPr>
          <w:p w:rsidR="003008A6" w:rsidRPr="009D37CE" w:rsidRDefault="00201105" w:rsidP="00F82D2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67.181</w:t>
            </w:r>
          </w:p>
        </w:tc>
        <w:tc>
          <w:tcPr>
            <w:tcW w:w="1241" w:type="dxa"/>
          </w:tcPr>
          <w:p w:rsidR="003008A6" w:rsidRPr="009D37CE" w:rsidRDefault="00585043" w:rsidP="00F82D2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93.094</w:t>
            </w:r>
          </w:p>
        </w:tc>
        <w:tc>
          <w:tcPr>
            <w:tcW w:w="1241" w:type="dxa"/>
          </w:tcPr>
          <w:p w:rsidR="003008A6" w:rsidRPr="009D37CE" w:rsidRDefault="006D5211" w:rsidP="00F82D2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75.560</w:t>
            </w:r>
          </w:p>
        </w:tc>
        <w:tc>
          <w:tcPr>
            <w:tcW w:w="1240" w:type="dxa"/>
          </w:tcPr>
          <w:p w:rsidR="003008A6" w:rsidRPr="009D37CE" w:rsidRDefault="006D5211" w:rsidP="00F82D2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75.560</w:t>
            </w:r>
          </w:p>
        </w:tc>
        <w:tc>
          <w:tcPr>
            <w:tcW w:w="1241" w:type="dxa"/>
          </w:tcPr>
          <w:p w:rsidR="003008A6" w:rsidRPr="009D37CE" w:rsidRDefault="006D5211" w:rsidP="00F82D2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75.560</w:t>
            </w:r>
          </w:p>
        </w:tc>
        <w:tc>
          <w:tcPr>
            <w:tcW w:w="1246" w:type="dxa"/>
          </w:tcPr>
          <w:p w:rsidR="003008A6" w:rsidRPr="009D37CE" w:rsidRDefault="006D5211" w:rsidP="00F82D2A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</w:tbl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C8A" w:rsidRPr="009D37CE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Ova aktivnost sastoji se od sljedećih elemenata:</w:t>
      </w:r>
    </w:p>
    <w:p w:rsidR="00EC2872" w:rsidRPr="009D37CE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1. Hladni pogon;</w:t>
      </w:r>
    </w:p>
    <w:p w:rsidR="00EC2872" w:rsidRPr="009D37CE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2. Financiranje znanstvene djelatnosti (sukladno čl.5. Ugovora o programskom financiranju);</w:t>
      </w:r>
    </w:p>
    <w:p w:rsidR="00EC2872" w:rsidRPr="009D37CE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3. Financiranje specifičnih institucijskih ciljeva Instituta (objavljivanje znanstvenog  časopisa       Poljoprivreda, poticanje publiciranja u prestižnim časopisima, popularizacija znanosti vezano uz aktivnost Instituta, realizacija nacionalnih strategija i prioriteta u znanosti i gospodarstvu kroz djelatnost Instituta).</w:t>
      </w:r>
    </w:p>
    <w:p w:rsidR="00EC2872" w:rsidRPr="009D37CE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Default="00EC2872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Provedba ove aktivnosti započela je 2013. godine te se od tada provodi svake godine temeljem ugovora o programskom financiranju znanstvene djelatnosti koji Ministarstvo znanosti i obrazovanja i </w:t>
      </w:r>
      <w:r w:rsidR="00B068D5">
        <w:rPr>
          <w:rFonts w:ascii="Times New Roman" w:hAnsi="Times New Roman" w:cs="Times New Roman"/>
          <w:sz w:val="24"/>
          <w:szCs w:val="24"/>
        </w:rPr>
        <w:t>Poljoprivredni institut Osijek</w:t>
      </w:r>
      <w:r w:rsidRPr="009D37CE">
        <w:rPr>
          <w:rFonts w:ascii="Times New Roman" w:hAnsi="Times New Roman" w:cs="Times New Roman"/>
          <w:sz w:val="24"/>
          <w:szCs w:val="24"/>
        </w:rPr>
        <w:t xml:space="preserve"> zaključuju na godišnjoj razini.</w:t>
      </w:r>
    </w:p>
    <w:p w:rsidR="008D4FFC" w:rsidRPr="009D37CE" w:rsidRDefault="008D4FFC" w:rsidP="00553F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A0D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Nastavno su prikazani institucijski ciljevi i rezultati koji su predviđeni</w:t>
      </w:r>
      <w:r w:rsidR="00547AA6" w:rsidRPr="009D37CE">
        <w:rPr>
          <w:rFonts w:ascii="Times New Roman" w:hAnsi="Times New Roman" w:cs="Times New Roman"/>
          <w:sz w:val="24"/>
          <w:szCs w:val="24"/>
        </w:rPr>
        <w:t xml:space="preserve"> </w:t>
      </w:r>
      <w:r w:rsidRPr="009D37CE">
        <w:rPr>
          <w:rFonts w:ascii="Times New Roman" w:hAnsi="Times New Roman" w:cs="Times New Roman"/>
          <w:sz w:val="24"/>
          <w:szCs w:val="24"/>
        </w:rPr>
        <w:t>Programskim ugovorom u predstojećem planskom razdoblju programskog financiranja.</w:t>
      </w:r>
    </w:p>
    <w:p w:rsidR="008D4FFC" w:rsidRDefault="008D4FFC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FFC" w:rsidRDefault="008D4FFC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4B7" w:rsidRPr="009D37CE" w:rsidRDefault="00B204B7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559"/>
        <w:gridCol w:w="1276"/>
        <w:gridCol w:w="810"/>
        <w:gridCol w:w="1175"/>
        <w:gridCol w:w="992"/>
        <w:gridCol w:w="1134"/>
        <w:gridCol w:w="1175"/>
      </w:tblGrid>
      <w:tr w:rsidR="00EC2872" w:rsidRPr="009D37CE" w:rsidTr="00CF1C8B"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Pokazatelj rezultata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Polazna vrijednost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C2872" w:rsidRPr="009D37CE" w:rsidRDefault="00EC2872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Ciljana vrijednost za 202</w:t>
            </w:r>
            <w:r w:rsidR="005F71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F1C8B" w:rsidRPr="009D37CE" w:rsidRDefault="00EC2872" w:rsidP="00CF1C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 xml:space="preserve">Ciljana vrijednost </w:t>
            </w:r>
          </w:p>
          <w:p w:rsidR="00EC2872" w:rsidRPr="009D37CE" w:rsidRDefault="00EC2872" w:rsidP="005F71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za 202</w:t>
            </w:r>
            <w:r w:rsidR="005F71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CF1C8B" w:rsidRPr="009D37CE" w:rsidRDefault="00EC2872" w:rsidP="00CF1C8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 xml:space="preserve">Ciljana vrijednost </w:t>
            </w:r>
          </w:p>
          <w:p w:rsidR="00EC2872" w:rsidRPr="009D37CE" w:rsidRDefault="00EC2872" w:rsidP="005F71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za 202</w:t>
            </w:r>
            <w:r w:rsidR="005F71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2872" w:rsidRPr="009D37CE" w:rsidTr="00CF1C8B"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Broj objavljenih znanstvenih radova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STEM znanstveni radovi uvedeni u bazu WOS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</w:p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(kumulativno)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872" w:rsidRPr="009D37CE" w:rsidRDefault="005F716D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C2872" w:rsidRPr="009D37CE" w:rsidRDefault="00EC2872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5F7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Baza</w:t>
            </w:r>
          </w:p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 xml:space="preserve">Web </w:t>
            </w:r>
            <w:proofErr w:type="spellStart"/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9D3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</w:p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872" w:rsidRPr="009D37CE" w:rsidRDefault="00EC2872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1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872" w:rsidRPr="009D37CE" w:rsidRDefault="00EC2872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1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872" w:rsidRPr="009D37CE" w:rsidRDefault="00EC2872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1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C2872" w:rsidRPr="009D37CE" w:rsidTr="00CF1C8B"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Broj ugovorenih projekata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Ugovoreni znanstveni projekti na nacionalnoj, međunarodnoj i internoj razini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Broj (kumulativno)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C2872" w:rsidRPr="009D37CE" w:rsidRDefault="00EC2872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5F7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MZO</w:t>
            </w:r>
          </w:p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PIO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2872" w:rsidRPr="009D37CE" w:rsidRDefault="005F716D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2872" w:rsidRPr="009D37CE" w:rsidRDefault="00EC2872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1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EC2872" w:rsidRPr="009D37CE" w:rsidRDefault="00EC2872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1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C2872" w:rsidRPr="009D37CE" w:rsidTr="00CF1C8B">
        <w:tc>
          <w:tcPr>
            <w:tcW w:w="1281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Broj objavljenih brojeva znanstvenog časopisa</w:t>
            </w:r>
          </w:p>
        </w:tc>
        <w:tc>
          <w:tcPr>
            <w:tcW w:w="1559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Objavljivanje znanstvenog časopisa</w:t>
            </w:r>
          </w:p>
        </w:tc>
        <w:tc>
          <w:tcPr>
            <w:tcW w:w="1276" w:type="dxa"/>
            <w:vAlign w:val="center"/>
          </w:tcPr>
          <w:p w:rsidR="00EC2872" w:rsidRPr="009D37CE" w:rsidRDefault="00CF1C8B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EC2872" w:rsidRPr="009D37CE">
              <w:rPr>
                <w:rFonts w:ascii="Times New Roman" w:hAnsi="Times New Roman" w:cs="Times New Roman"/>
                <w:sz w:val="20"/>
                <w:szCs w:val="20"/>
              </w:rPr>
              <w:t>roj</w:t>
            </w:r>
          </w:p>
        </w:tc>
        <w:tc>
          <w:tcPr>
            <w:tcW w:w="810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C2872" w:rsidRPr="009D37CE" w:rsidRDefault="00EC2872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5F7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75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FAZOS</w:t>
            </w:r>
            <w:r w:rsidRPr="009D37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PIO</w:t>
            </w:r>
          </w:p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992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C2872" w:rsidRPr="009D37CE" w:rsidTr="00CF1C8B">
        <w:tc>
          <w:tcPr>
            <w:tcW w:w="1281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Broj dodijeljenih financijskih potpora za publiciranje</w:t>
            </w:r>
          </w:p>
        </w:tc>
        <w:tc>
          <w:tcPr>
            <w:tcW w:w="1559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Poticanje publiciranja u prestižnim časopisima</w:t>
            </w:r>
          </w:p>
        </w:tc>
        <w:tc>
          <w:tcPr>
            <w:tcW w:w="1276" w:type="dxa"/>
            <w:vAlign w:val="center"/>
          </w:tcPr>
          <w:p w:rsidR="00EC2872" w:rsidRPr="009D37CE" w:rsidRDefault="00CF1C8B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EC2872" w:rsidRPr="009D37CE">
              <w:rPr>
                <w:rFonts w:ascii="Times New Roman" w:hAnsi="Times New Roman" w:cs="Times New Roman"/>
                <w:sz w:val="20"/>
                <w:szCs w:val="20"/>
              </w:rPr>
              <w:t>roj</w:t>
            </w:r>
          </w:p>
        </w:tc>
        <w:tc>
          <w:tcPr>
            <w:tcW w:w="810" w:type="dxa"/>
            <w:vAlign w:val="center"/>
          </w:tcPr>
          <w:p w:rsidR="00EC2872" w:rsidRPr="009D37CE" w:rsidRDefault="006372ED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C2872" w:rsidRPr="009D37CE" w:rsidRDefault="00EC2872" w:rsidP="006372E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63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75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</w:p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PIO</w:t>
            </w:r>
          </w:p>
        </w:tc>
        <w:tc>
          <w:tcPr>
            <w:tcW w:w="992" w:type="dxa"/>
            <w:vAlign w:val="center"/>
          </w:tcPr>
          <w:p w:rsidR="00EC2872" w:rsidRPr="009D37CE" w:rsidRDefault="006372ED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C2872" w:rsidRPr="009D37CE" w:rsidRDefault="006372ED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EC2872" w:rsidRPr="009D37CE" w:rsidRDefault="006372ED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C2872" w:rsidRPr="009D37CE" w:rsidTr="00CF1C8B">
        <w:tc>
          <w:tcPr>
            <w:tcW w:w="1281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Broj aktivnosti vezanih uz popularizaciju</w:t>
            </w:r>
          </w:p>
        </w:tc>
        <w:tc>
          <w:tcPr>
            <w:tcW w:w="1559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Popularizacija znanosti vezano uz aktivnosti Instituta</w:t>
            </w:r>
          </w:p>
        </w:tc>
        <w:tc>
          <w:tcPr>
            <w:tcW w:w="1276" w:type="dxa"/>
            <w:vAlign w:val="center"/>
          </w:tcPr>
          <w:p w:rsidR="00EC2872" w:rsidRPr="009D37CE" w:rsidRDefault="00CF1C8B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EC2872" w:rsidRPr="009D37CE">
              <w:rPr>
                <w:rFonts w:ascii="Times New Roman" w:hAnsi="Times New Roman" w:cs="Times New Roman"/>
                <w:sz w:val="20"/>
                <w:szCs w:val="20"/>
              </w:rPr>
              <w:t>roj</w:t>
            </w:r>
          </w:p>
        </w:tc>
        <w:tc>
          <w:tcPr>
            <w:tcW w:w="810" w:type="dxa"/>
            <w:vAlign w:val="center"/>
          </w:tcPr>
          <w:p w:rsidR="00EC2872" w:rsidRPr="009D37CE" w:rsidRDefault="006372ED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C2872" w:rsidRPr="009D37CE" w:rsidRDefault="00EC2872" w:rsidP="006372E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63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75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PIO</w:t>
            </w:r>
          </w:p>
        </w:tc>
        <w:tc>
          <w:tcPr>
            <w:tcW w:w="992" w:type="dxa"/>
            <w:vAlign w:val="center"/>
          </w:tcPr>
          <w:p w:rsidR="00EC2872" w:rsidRPr="009D37CE" w:rsidRDefault="006372ED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C2872" w:rsidRPr="009D37CE" w:rsidRDefault="006372ED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EC2872" w:rsidRPr="009D37CE" w:rsidRDefault="006372ED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C2872" w:rsidRPr="009D37CE" w:rsidTr="00CF1C8B">
        <w:tc>
          <w:tcPr>
            <w:tcW w:w="1281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 xml:space="preserve">Broj registriranih </w:t>
            </w:r>
            <w:proofErr w:type="spellStart"/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kultivara</w:t>
            </w:r>
            <w:proofErr w:type="spellEnd"/>
            <w:r w:rsidRPr="009D37CE">
              <w:rPr>
                <w:rFonts w:ascii="Times New Roman" w:hAnsi="Times New Roman" w:cs="Times New Roman"/>
                <w:sz w:val="20"/>
                <w:szCs w:val="20"/>
              </w:rPr>
              <w:t xml:space="preserve"> prilagođenih sustavu održive poljoprivredne proizvodnje</w:t>
            </w:r>
          </w:p>
        </w:tc>
        <w:tc>
          <w:tcPr>
            <w:tcW w:w="1559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Realizacija nacionalnih strategija i prioriteta u znanosti i gospodarstvu kroz djelatnost Instituta</w:t>
            </w:r>
          </w:p>
        </w:tc>
        <w:tc>
          <w:tcPr>
            <w:tcW w:w="1276" w:type="dxa"/>
            <w:vAlign w:val="center"/>
          </w:tcPr>
          <w:p w:rsidR="00EC2872" w:rsidRPr="009D37CE" w:rsidRDefault="00CF1C8B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EC2872" w:rsidRPr="009D37CE">
              <w:rPr>
                <w:rFonts w:ascii="Times New Roman" w:hAnsi="Times New Roman" w:cs="Times New Roman"/>
                <w:sz w:val="20"/>
                <w:szCs w:val="20"/>
              </w:rPr>
              <w:t>roj</w:t>
            </w:r>
          </w:p>
        </w:tc>
        <w:tc>
          <w:tcPr>
            <w:tcW w:w="810" w:type="dxa"/>
            <w:vAlign w:val="center"/>
          </w:tcPr>
          <w:p w:rsidR="00EC2872" w:rsidRPr="009D37CE" w:rsidRDefault="006372ED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C2872" w:rsidRPr="009D37CE" w:rsidRDefault="00EC2872" w:rsidP="006372E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63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75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PIO</w:t>
            </w:r>
          </w:p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Ministarstvo poljoprivrede</w:t>
            </w:r>
          </w:p>
        </w:tc>
        <w:tc>
          <w:tcPr>
            <w:tcW w:w="992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5" w:type="dxa"/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C2872" w:rsidRPr="009D37CE" w:rsidTr="00CF1C8B"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 xml:space="preserve">Broj registriranih </w:t>
            </w:r>
            <w:proofErr w:type="spellStart"/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kultivara</w:t>
            </w:r>
            <w:proofErr w:type="spellEnd"/>
            <w:r w:rsidRPr="009D37CE">
              <w:rPr>
                <w:rFonts w:ascii="Times New Roman" w:hAnsi="Times New Roman" w:cs="Times New Roman"/>
                <w:sz w:val="20"/>
                <w:szCs w:val="20"/>
              </w:rPr>
              <w:t xml:space="preserve"> sukladno </w:t>
            </w:r>
            <w:proofErr w:type="spellStart"/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zahtijevima</w:t>
            </w:r>
            <w:proofErr w:type="spellEnd"/>
            <w:r w:rsidRPr="009D37CE">
              <w:rPr>
                <w:rFonts w:ascii="Times New Roman" w:hAnsi="Times New Roman" w:cs="Times New Roman"/>
                <w:sz w:val="20"/>
                <w:szCs w:val="20"/>
              </w:rPr>
              <w:t xml:space="preserve"> prehrambene I prerađivačke industrije vezano uz namjensku kakvoću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Realizacija nacionalnih strategija i prioriteta u znanosti i gospodarstvu kroz djelatnost Instituta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2872" w:rsidRPr="009D37CE" w:rsidRDefault="00CF1C8B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EC2872" w:rsidRPr="009D37CE">
              <w:rPr>
                <w:rFonts w:ascii="Times New Roman" w:hAnsi="Times New Roman" w:cs="Times New Roman"/>
                <w:sz w:val="20"/>
                <w:szCs w:val="20"/>
              </w:rPr>
              <w:t>roj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C2872" w:rsidRPr="009D37CE" w:rsidRDefault="006372ED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C2872" w:rsidRPr="009D37CE" w:rsidRDefault="00EC2872" w:rsidP="006372E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6372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PIO</w:t>
            </w:r>
          </w:p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Ministarstvo poljoprivrede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EC2872" w:rsidRPr="009D37CE" w:rsidRDefault="00EC2872" w:rsidP="00553FC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EC2872" w:rsidRPr="009D37CE" w:rsidRDefault="00EC2872" w:rsidP="00553FCB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7CE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D37CE">
        <w:rPr>
          <w:rFonts w:ascii="Times New Roman" w:hAnsi="Times New Roman" w:cs="Times New Roman"/>
          <w:sz w:val="20"/>
          <w:szCs w:val="20"/>
        </w:rPr>
        <w:t xml:space="preserve">FAZOS – Fakultet </w:t>
      </w:r>
      <w:proofErr w:type="spellStart"/>
      <w:r w:rsidRPr="009D37CE">
        <w:rPr>
          <w:rFonts w:ascii="Times New Roman" w:hAnsi="Times New Roman" w:cs="Times New Roman"/>
          <w:sz w:val="20"/>
          <w:szCs w:val="20"/>
        </w:rPr>
        <w:t>agrobiotehničkih</w:t>
      </w:r>
      <w:proofErr w:type="spellEnd"/>
      <w:r w:rsidRPr="009D37CE">
        <w:rPr>
          <w:rFonts w:ascii="Times New Roman" w:hAnsi="Times New Roman" w:cs="Times New Roman"/>
          <w:sz w:val="20"/>
          <w:szCs w:val="20"/>
        </w:rPr>
        <w:t xml:space="preserve"> znanosti Osijek, PIO- Poljoprivredni institut Osijek</w:t>
      </w:r>
    </w:p>
    <w:p w:rsidR="00EC2872" w:rsidRPr="009D37CE" w:rsidRDefault="00EC2872" w:rsidP="003C1DE5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A622132 REDOVNA DJELATNOST JAVNIH INSTITUTA (IZ EVIDENCIJSKIH PRIHODA) </w:t>
      </w:r>
    </w:p>
    <w:p w:rsidR="00C330D8" w:rsidRPr="009D37CE" w:rsidRDefault="00C330D8" w:rsidP="00CC2EE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872" w:rsidRPr="009D37CE" w:rsidRDefault="00EC2872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Zakonske i druge pravne osnove</w:t>
      </w:r>
      <w:r w:rsidR="00564BE6" w:rsidRPr="009D37CE">
        <w:rPr>
          <w:rFonts w:ascii="Times New Roman" w:hAnsi="Times New Roman" w:cs="Times New Roman"/>
          <w:sz w:val="24"/>
          <w:szCs w:val="24"/>
        </w:rPr>
        <w:t>:</w:t>
      </w:r>
    </w:p>
    <w:p w:rsidR="00EC2872" w:rsidRPr="009D37CE" w:rsidRDefault="00EC2872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- Zakon o znanstvenoj djelatnosti i visokom obrazovanju;</w:t>
      </w:r>
    </w:p>
    <w:p w:rsidR="00EC2872" w:rsidRPr="009D37CE" w:rsidRDefault="00EC2872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- Zakon o ustanovama; </w:t>
      </w:r>
    </w:p>
    <w:p w:rsidR="00EC2872" w:rsidRPr="009D37CE" w:rsidRDefault="00EC2872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- Zakon o osiguranju kvalitete u znanosti i visokom obrazovanju; </w:t>
      </w:r>
    </w:p>
    <w:p w:rsidR="00EC2872" w:rsidRPr="009D37CE" w:rsidRDefault="00EC2872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- Nacionalna razvojna strategija Republike Hrvatske do 2030.; </w:t>
      </w:r>
    </w:p>
    <w:p w:rsidR="00EC2872" w:rsidRPr="009D37CE" w:rsidRDefault="00EC2872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- Ugovor o programskom financiranju javnih znanstvenih instituta;</w:t>
      </w:r>
    </w:p>
    <w:p w:rsidR="00EC2872" w:rsidRPr="009D37CE" w:rsidRDefault="00EC2872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- Statut Poljoprivrednog instituta Osijek;</w:t>
      </w:r>
    </w:p>
    <w:p w:rsidR="00EC2872" w:rsidRPr="009D37CE" w:rsidRDefault="00EC2872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- Strateški program rada i razvoja Poljoprivrednog instituta Osijek za razdoblje </w:t>
      </w:r>
    </w:p>
    <w:p w:rsidR="00EC2872" w:rsidRPr="009D37CE" w:rsidRDefault="00EC2872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  2021.-2025.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6"/>
        <w:gridCol w:w="1378"/>
        <w:gridCol w:w="1313"/>
        <w:gridCol w:w="1313"/>
        <w:gridCol w:w="1313"/>
        <w:gridCol w:w="1313"/>
        <w:gridCol w:w="951"/>
      </w:tblGrid>
      <w:tr w:rsidR="005A777D" w:rsidRPr="009D37CE" w:rsidTr="005A777D">
        <w:tc>
          <w:tcPr>
            <w:tcW w:w="1706" w:type="dxa"/>
            <w:shd w:val="clear" w:color="auto" w:fill="D9D9D9" w:themeFill="background1" w:themeFillShade="D9"/>
          </w:tcPr>
          <w:p w:rsidR="005A777D" w:rsidRPr="009D37CE" w:rsidRDefault="005A777D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77D" w:rsidRPr="009D37CE" w:rsidRDefault="005A777D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vAlign w:val="center"/>
          </w:tcPr>
          <w:p w:rsidR="005A777D" w:rsidRPr="009D37CE" w:rsidRDefault="005A777D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Izvršenje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5A777D" w:rsidRPr="009D37CE" w:rsidRDefault="005A777D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5A777D" w:rsidRPr="009D37CE" w:rsidRDefault="005A777D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5A777D" w:rsidRPr="009D37CE" w:rsidRDefault="005A777D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5A777D" w:rsidRPr="009D37CE" w:rsidRDefault="005A777D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5A777D" w:rsidRPr="009D37CE" w:rsidRDefault="005A777D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Indeks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A777D" w:rsidRPr="009D37CE" w:rsidTr="005A777D">
        <w:tc>
          <w:tcPr>
            <w:tcW w:w="1706" w:type="dxa"/>
          </w:tcPr>
          <w:p w:rsidR="005A777D" w:rsidRPr="009D37CE" w:rsidRDefault="005A777D" w:rsidP="00CC2E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F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A622132 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REDOVNA DJELATNOST JAVNIH INSTITUTA (IZ EVIDENCIJSKIH PRIHODA)</w:t>
            </w:r>
          </w:p>
        </w:tc>
        <w:tc>
          <w:tcPr>
            <w:tcW w:w="1378" w:type="dxa"/>
          </w:tcPr>
          <w:p w:rsidR="005A777D" w:rsidRPr="006E7962" w:rsidRDefault="008E71E7" w:rsidP="00090F0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71E7">
              <w:rPr>
                <w:rFonts w:ascii="Times New Roman" w:hAnsi="Times New Roman" w:cs="Times New Roman"/>
                <w:sz w:val="20"/>
                <w:szCs w:val="20"/>
              </w:rPr>
              <w:t>10.672.</w:t>
            </w:r>
            <w:r w:rsidR="00A1019A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1313" w:type="dxa"/>
            <w:shd w:val="clear" w:color="auto" w:fill="FFFFFF" w:themeFill="background1"/>
          </w:tcPr>
          <w:p w:rsidR="005A777D" w:rsidRPr="006E7962" w:rsidRDefault="00585043" w:rsidP="00090F0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9.170.815</w:t>
            </w:r>
          </w:p>
        </w:tc>
        <w:tc>
          <w:tcPr>
            <w:tcW w:w="1313" w:type="dxa"/>
          </w:tcPr>
          <w:p w:rsidR="005A777D" w:rsidRPr="006E7962" w:rsidRDefault="00585043" w:rsidP="00090F0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10.652.002</w:t>
            </w:r>
          </w:p>
        </w:tc>
        <w:tc>
          <w:tcPr>
            <w:tcW w:w="1313" w:type="dxa"/>
          </w:tcPr>
          <w:p w:rsidR="005A777D" w:rsidRPr="006E7962" w:rsidRDefault="00585043" w:rsidP="00090F0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10.632.844</w:t>
            </w:r>
          </w:p>
        </w:tc>
        <w:tc>
          <w:tcPr>
            <w:tcW w:w="1313" w:type="dxa"/>
          </w:tcPr>
          <w:p w:rsidR="005A777D" w:rsidRPr="006E7962" w:rsidRDefault="00585043" w:rsidP="00090F0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10.626.844</w:t>
            </w:r>
          </w:p>
        </w:tc>
        <w:tc>
          <w:tcPr>
            <w:tcW w:w="951" w:type="dxa"/>
          </w:tcPr>
          <w:p w:rsidR="005A777D" w:rsidRPr="006E7962" w:rsidRDefault="00585043" w:rsidP="00090F09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</w:tbl>
    <w:p w:rsidR="000B5C73" w:rsidRPr="009D37CE" w:rsidRDefault="000B5C73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Ova aktivnost sastoji se od sljedećih elemenata/ </w:t>
      </w:r>
      <w:proofErr w:type="spellStart"/>
      <w:r w:rsidRPr="009D37CE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9D37CE">
        <w:rPr>
          <w:rFonts w:ascii="Times New Roman" w:hAnsi="Times New Roman" w:cs="Times New Roman"/>
          <w:sz w:val="24"/>
          <w:szCs w:val="24"/>
        </w:rPr>
        <w:t>: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Izračun financijskog plana 202</w:t>
      </w:r>
      <w:r w:rsidR="00CB14EB">
        <w:rPr>
          <w:rFonts w:ascii="Times New Roman" w:hAnsi="Times New Roman" w:cs="Times New Roman"/>
          <w:sz w:val="24"/>
          <w:szCs w:val="24"/>
        </w:rPr>
        <w:t>3</w:t>
      </w:r>
      <w:r w:rsidRPr="009D37CE">
        <w:rPr>
          <w:rFonts w:ascii="Times New Roman" w:hAnsi="Times New Roman" w:cs="Times New Roman"/>
          <w:sz w:val="24"/>
          <w:szCs w:val="24"/>
        </w:rPr>
        <w:t>:</w:t>
      </w:r>
    </w:p>
    <w:p w:rsidR="00141F8E" w:rsidRPr="009D37CE" w:rsidRDefault="00EC2872" w:rsidP="00141F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Redovna djelatnost Instituta – </w:t>
      </w:r>
      <w:r w:rsidR="00CB14EB">
        <w:rPr>
          <w:rFonts w:ascii="Times New Roman" w:hAnsi="Times New Roman" w:cs="Times New Roman"/>
          <w:sz w:val="24"/>
          <w:szCs w:val="24"/>
        </w:rPr>
        <w:t>10.652.002 EUR.</w:t>
      </w:r>
    </w:p>
    <w:p w:rsidR="00EC2872" w:rsidRPr="009D37CE" w:rsidRDefault="00EC2872" w:rsidP="00141F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Domin</w:t>
      </w:r>
      <w:r w:rsidR="006C3E11">
        <w:rPr>
          <w:rFonts w:ascii="Times New Roman" w:hAnsi="Times New Roman" w:cs="Times New Roman"/>
          <w:sz w:val="24"/>
          <w:szCs w:val="24"/>
        </w:rPr>
        <w:t>antan izvor financiranja je 31.</w:t>
      </w:r>
    </w:p>
    <w:p w:rsidR="00EC2872" w:rsidRPr="009D37CE" w:rsidRDefault="00EC2872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Iznosi su planirani procjenom, a temeljem planiranih aktivnosti navedenih u Strateškom      programu rada i razvoja Poljoprivrednog instituta </w:t>
      </w:r>
      <w:r w:rsidR="00547AA6" w:rsidRPr="009D37CE">
        <w:rPr>
          <w:rFonts w:ascii="Times New Roman" w:hAnsi="Times New Roman" w:cs="Times New Roman"/>
          <w:sz w:val="24"/>
          <w:szCs w:val="24"/>
        </w:rPr>
        <w:t xml:space="preserve">Osijek </w:t>
      </w:r>
      <w:r w:rsidRPr="009D37CE">
        <w:rPr>
          <w:rFonts w:ascii="Times New Roman" w:hAnsi="Times New Roman" w:cs="Times New Roman"/>
          <w:sz w:val="24"/>
          <w:szCs w:val="24"/>
        </w:rPr>
        <w:t>za razdoblje 2021.-2025.</w:t>
      </w:r>
    </w:p>
    <w:p w:rsidR="00EC2872" w:rsidRPr="009D37CE" w:rsidRDefault="00EC2872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Rashodi za zaposlene – </w:t>
      </w:r>
      <w:r w:rsidR="0068114D">
        <w:rPr>
          <w:rFonts w:ascii="Times New Roman" w:hAnsi="Times New Roman" w:cs="Times New Roman"/>
          <w:sz w:val="24"/>
          <w:szCs w:val="24"/>
        </w:rPr>
        <w:t>2.790.782 EUR</w:t>
      </w:r>
    </w:p>
    <w:p w:rsidR="00EC2872" w:rsidRPr="009D37CE" w:rsidRDefault="00EC2872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Materijalni rashodi –</w:t>
      </w:r>
      <w:r w:rsidR="0068114D">
        <w:rPr>
          <w:rFonts w:ascii="Times New Roman" w:hAnsi="Times New Roman" w:cs="Times New Roman"/>
          <w:sz w:val="24"/>
          <w:szCs w:val="24"/>
        </w:rPr>
        <w:t xml:space="preserve"> 7.790.130 EUR</w:t>
      </w:r>
    </w:p>
    <w:p w:rsidR="00EC2872" w:rsidRPr="009D37CE" w:rsidRDefault="00EC2872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Financijski rashodi – </w:t>
      </w:r>
      <w:r w:rsidR="0068114D">
        <w:rPr>
          <w:rFonts w:ascii="Times New Roman" w:hAnsi="Times New Roman" w:cs="Times New Roman"/>
          <w:sz w:val="24"/>
          <w:szCs w:val="24"/>
        </w:rPr>
        <w:t>57.964 EUR</w:t>
      </w:r>
    </w:p>
    <w:p w:rsidR="00EC2872" w:rsidRPr="009D37CE" w:rsidRDefault="00EC2872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Ostali rashodi – </w:t>
      </w:r>
      <w:r w:rsidR="0068114D">
        <w:rPr>
          <w:rFonts w:ascii="Times New Roman" w:hAnsi="Times New Roman" w:cs="Times New Roman"/>
          <w:sz w:val="24"/>
          <w:szCs w:val="24"/>
        </w:rPr>
        <w:t>13.126 EUR.</w:t>
      </w:r>
    </w:p>
    <w:p w:rsidR="00EC2872" w:rsidRPr="009D37CE" w:rsidRDefault="00EC2872" w:rsidP="00A95C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EEB" w:rsidRPr="009D37CE" w:rsidRDefault="00CC2EEB" w:rsidP="00CC2E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Institut unutar redovne djelatnosti provodi slijedeće projekte: 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a) Projekt razvoja karijere mladih istraživača – izobrazba novih doktora znanosti – </w:t>
      </w:r>
      <w:r w:rsidR="002E6F91">
        <w:rPr>
          <w:rFonts w:ascii="Times New Roman" w:hAnsi="Times New Roman" w:cs="Times New Roman"/>
          <w:sz w:val="24"/>
          <w:szCs w:val="24"/>
        </w:rPr>
        <w:t>25.915 EUR</w:t>
      </w:r>
      <w:r w:rsidRPr="009D37CE">
        <w:rPr>
          <w:rFonts w:ascii="Times New Roman" w:hAnsi="Times New Roman" w:cs="Times New Roman"/>
          <w:sz w:val="24"/>
          <w:szCs w:val="24"/>
        </w:rPr>
        <w:t xml:space="preserve">. Projekt </w:t>
      </w:r>
      <w:r w:rsidR="002E6F91">
        <w:rPr>
          <w:rFonts w:ascii="Times New Roman" w:hAnsi="Times New Roman" w:cs="Times New Roman"/>
          <w:sz w:val="24"/>
          <w:szCs w:val="24"/>
        </w:rPr>
        <w:t xml:space="preserve">je </w:t>
      </w:r>
      <w:r w:rsidRPr="009D37CE">
        <w:rPr>
          <w:rFonts w:ascii="Times New Roman" w:hAnsi="Times New Roman" w:cs="Times New Roman"/>
          <w:sz w:val="24"/>
          <w:szCs w:val="24"/>
        </w:rPr>
        <w:t>financiran od strane H</w:t>
      </w:r>
      <w:r w:rsidR="002E6F91">
        <w:rPr>
          <w:rFonts w:ascii="Times New Roman" w:hAnsi="Times New Roman" w:cs="Times New Roman"/>
          <w:sz w:val="24"/>
          <w:szCs w:val="24"/>
        </w:rPr>
        <w:t>rvatske zaklade za znanost,</w:t>
      </w:r>
      <w:r w:rsidRPr="009D37CE">
        <w:rPr>
          <w:rFonts w:ascii="Times New Roman" w:hAnsi="Times New Roman" w:cs="Times New Roman"/>
          <w:sz w:val="24"/>
          <w:szCs w:val="24"/>
        </w:rPr>
        <w:t xml:space="preserve"> izvor </w:t>
      </w:r>
      <w:r w:rsidR="001A1FE5">
        <w:rPr>
          <w:rFonts w:ascii="Times New Roman" w:hAnsi="Times New Roman" w:cs="Times New Roman"/>
          <w:sz w:val="24"/>
          <w:szCs w:val="24"/>
        </w:rPr>
        <w:t>52</w:t>
      </w:r>
      <w:r w:rsidRPr="009D37CE">
        <w:rPr>
          <w:rFonts w:ascii="Times New Roman" w:hAnsi="Times New Roman" w:cs="Times New Roman"/>
          <w:sz w:val="24"/>
          <w:szCs w:val="24"/>
        </w:rPr>
        <w:t>.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Projekt je započeo 2021. godine, a završava 2025. godine.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lastRenderedPageBreak/>
        <w:t xml:space="preserve">b) Potpora kojom se sufinancira analiza sjemena soje na prisutnost genetski modificiranih organizama (GMO) – </w:t>
      </w:r>
      <w:r w:rsidR="00426299">
        <w:rPr>
          <w:rFonts w:ascii="Times New Roman" w:hAnsi="Times New Roman" w:cs="Times New Roman"/>
          <w:sz w:val="24"/>
          <w:szCs w:val="24"/>
        </w:rPr>
        <w:t>11.950 EUR.</w:t>
      </w:r>
      <w:r w:rsidRPr="009D37CE">
        <w:rPr>
          <w:rFonts w:ascii="Times New Roman" w:hAnsi="Times New Roman" w:cs="Times New Roman"/>
          <w:sz w:val="24"/>
          <w:szCs w:val="24"/>
        </w:rPr>
        <w:t xml:space="preserve"> Potpora </w:t>
      </w:r>
      <w:r w:rsidR="00426299">
        <w:rPr>
          <w:rFonts w:ascii="Times New Roman" w:hAnsi="Times New Roman" w:cs="Times New Roman"/>
          <w:sz w:val="24"/>
          <w:szCs w:val="24"/>
        </w:rPr>
        <w:t xml:space="preserve">je </w:t>
      </w:r>
      <w:r w:rsidRPr="009D37CE">
        <w:rPr>
          <w:rFonts w:ascii="Times New Roman" w:hAnsi="Times New Roman" w:cs="Times New Roman"/>
          <w:sz w:val="24"/>
          <w:szCs w:val="24"/>
        </w:rPr>
        <w:t>financirana od strane Ministarstva poljoprivrede, izvor 52. Aktivnost se provodi svake godine.</w:t>
      </w:r>
    </w:p>
    <w:p w:rsidR="00141F8E" w:rsidRPr="00426299" w:rsidRDefault="00EC2872" w:rsidP="004262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c) </w:t>
      </w:r>
      <w:r w:rsidR="00426299" w:rsidRPr="00426299">
        <w:rPr>
          <w:rFonts w:ascii="Times New Roman" w:hAnsi="Times New Roman"/>
          <w:sz w:val="24"/>
          <w:szCs w:val="24"/>
        </w:rPr>
        <w:t>Sudjelovanje u provedbi Nacionalnog programa očuvanja i održive uporabe biljnih genetskih izvora za hranu i poljoprivredu</w:t>
      </w:r>
      <w:r w:rsidR="00426299">
        <w:rPr>
          <w:rFonts w:ascii="Times New Roman" w:hAnsi="Times New Roman"/>
          <w:sz w:val="24"/>
          <w:szCs w:val="24"/>
        </w:rPr>
        <w:t xml:space="preserve"> – 6.650 EUR.</w:t>
      </w:r>
      <w:r w:rsidR="009C258B">
        <w:rPr>
          <w:rFonts w:ascii="Times New Roman" w:hAnsi="Times New Roman"/>
          <w:sz w:val="24"/>
          <w:szCs w:val="24"/>
        </w:rPr>
        <w:t xml:space="preserve"> Projekt je financiran od strane Ministarstva poljoprivrede, izvor 52. Aktivnost se provodi svake godine.</w:t>
      </w:r>
    </w:p>
    <w:p w:rsidR="00426299" w:rsidRPr="002B13B0" w:rsidRDefault="00426299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Zadaci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Nacionalnog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programa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obuhvaćaju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aktivnosti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vezane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uz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B13B0">
        <w:rPr>
          <w:rFonts w:ascii="Times New Roman" w:hAnsi="Times New Roman" w:cs="Times New Roman"/>
          <w:i/>
          <w:iCs/>
          <w:sz w:val="24"/>
          <w:szCs w:val="24"/>
          <w:lang w:val="es-ES"/>
        </w:rPr>
        <w:t>ex situ</w:t>
      </w:r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očuvanje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2B13B0">
        <w:rPr>
          <w:rFonts w:ascii="Times New Roman" w:hAnsi="Times New Roman" w:cs="Times New Roman"/>
          <w:i/>
          <w:iCs/>
          <w:sz w:val="24"/>
          <w:szCs w:val="24"/>
          <w:lang w:val="es-ES"/>
        </w:rPr>
        <w:t>in situ</w:t>
      </w:r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očuvanje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2B13B0">
        <w:rPr>
          <w:rFonts w:ascii="Times New Roman" w:hAnsi="Times New Roman" w:cs="Times New Roman"/>
          <w:i/>
          <w:iCs/>
          <w:sz w:val="24"/>
          <w:szCs w:val="24"/>
          <w:lang w:val="es-ES"/>
        </w:rPr>
        <w:t>on</w:t>
      </w:r>
      <w:proofErr w:type="spellEnd"/>
      <w:r w:rsidRPr="002B13B0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i/>
          <w:iCs/>
          <w:sz w:val="24"/>
          <w:szCs w:val="24"/>
          <w:lang w:val="es-ES"/>
        </w:rPr>
        <w:t>farm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upravljanje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održivo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korištenje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te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izgradnju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ljudskih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institucionalnih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kapaciteta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za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očuvanje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biljnih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genetskih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izvora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za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hranu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poljoprivredu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. Za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potrebe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provođenja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Nacionalnog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programa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Povjerenstvo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za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biljne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genetske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izvore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donosi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Godišnji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program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aktivnosti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koji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je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odobren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od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strane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Ministarstva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poljoprivrede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Republike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Hrvatske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Nacionalnu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banku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biljnih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gena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čini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11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znanstvenih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institucija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koje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bave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prikupljanjem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očuvanjem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biljnih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genetskih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izvora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, a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jedna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od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članica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je i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Poljoprivredni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institut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Osijek.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Kako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bi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održala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funkcionalnost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Nacionalne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banke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biljnih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gena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neophodno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je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zadržati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financiranje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osnovnih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materijalnih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sredstava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iz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državnog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proračuna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41F8E" w:rsidRPr="00426299" w:rsidRDefault="0044385D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3B0">
        <w:rPr>
          <w:rFonts w:ascii="Times New Roman" w:hAnsi="Times New Roman" w:cs="Times New Roman"/>
          <w:sz w:val="24"/>
          <w:szCs w:val="24"/>
          <w:lang w:val="es-ES"/>
        </w:rPr>
        <w:t>Sredstva</w:t>
      </w:r>
      <w:proofErr w:type="spellEnd"/>
      <w:r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su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planirana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za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održavanje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postojećih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kolekcija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nasada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voćaka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umnažanje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ex situ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sjemena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iz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kolekcije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Instituta te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ostale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administrativne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troškove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koji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su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vezani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za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navedene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aktivnosti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Od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1.1.2023.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godine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Nacionalni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program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očuvanja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održive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uporabe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biljnih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genetskih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izvora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za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hranu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poljoprivredu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bit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će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prilagođen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po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smjernicama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Nacrta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Strateškog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plana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Zajedničke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poljoprivredne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politike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Republike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>Hrvatske</w:t>
      </w:r>
      <w:proofErr w:type="spellEnd"/>
      <w:r w:rsidR="00426299" w:rsidRPr="002B13B0">
        <w:rPr>
          <w:rFonts w:ascii="Times New Roman" w:hAnsi="Times New Roman" w:cs="Times New Roman"/>
          <w:sz w:val="24"/>
          <w:szCs w:val="24"/>
          <w:lang w:val="es-ES"/>
        </w:rPr>
        <w:t xml:space="preserve"> 2023.- 2027</w:t>
      </w:r>
      <w:r w:rsidR="0042629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B34C09" w:rsidRDefault="00B34C09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96B" w:rsidRPr="009D37CE" w:rsidRDefault="00E4296B" w:rsidP="00E4296B">
      <w:pPr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E4E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A622125 EU PROJEKTI JAVNIH INSTITUTA (IZ EVIDENCIJSKIH PRIHODA</w:t>
      </w:r>
      <w:r w:rsidRPr="009D37CE">
        <w:rPr>
          <w:rFonts w:ascii="Times New Roman" w:hAnsi="Times New Roman" w:cs="Times New Roman"/>
          <w:b/>
          <w:sz w:val="24"/>
          <w:szCs w:val="24"/>
        </w:rPr>
        <w:t>)</w:t>
      </w:r>
    </w:p>
    <w:p w:rsidR="00E4296B" w:rsidRPr="009D37CE" w:rsidRDefault="00E4296B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872" w:rsidRPr="009D37CE" w:rsidRDefault="00EC2872" w:rsidP="009F44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Zakonske i druge pravne osnove</w:t>
      </w:r>
      <w:r w:rsidR="00AE5240" w:rsidRPr="009D37CE">
        <w:rPr>
          <w:rFonts w:ascii="Times New Roman" w:hAnsi="Times New Roman" w:cs="Times New Roman"/>
          <w:sz w:val="24"/>
          <w:szCs w:val="24"/>
        </w:rPr>
        <w:t>:</w:t>
      </w:r>
    </w:p>
    <w:p w:rsidR="00EC2872" w:rsidRPr="009D37CE" w:rsidRDefault="00EC2872" w:rsidP="009F44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- Zakon o znanstvenoj djelatnosti i visokom obrazovanju;</w:t>
      </w:r>
    </w:p>
    <w:p w:rsidR="00EC2872" w:rsidRPr="009D37CE" w:rsidRDefault="00EC2872" w:rsidP="009F44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- Zakon o ustanovama; </w:t>
      </w:r>
    </w:p>
    <w:p w:rsidR="00EC2872" w:rsidRPr="009D37CE" w:rsidRDefault="00EC2872" w:rsidP="009F44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- Zakon o osiguranju kvalitete u znanosti i visokom obrazovanju; </w:t>
      </w:r>
    </w:p>
    <w:p w:rsidR="00EC2872" w:rsidRPr="009D37CE" w:rsidRDefault="00EC2872" w:rsidP="009F44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- Nacionalna razvojna strategija Republike Hrvatske do 2030.; </w:t>
      </w:r>
    </w:p>
    <w:p w:rsidR="00EC2872" w:rsidRPr="009D37CE" w:rsidRDefault="00EC2872" w:rsidP="009F44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- Statut Poljoprivrednog instituta Osijek;</w:t>
      </w:r>
    </w:p>
    <w:p w:rsidR="00EC2872" w:rsidRPr="009D37CE" w:rsidRDefault="00EC2872" w:rsidP="009F44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- Strateški program rada i razvoja Poljoprivrednog instituta Osijek za razdoblje </w:t>
      </w:r>
    </w:p>
    <w:p w:rsidR="00EC2872" w:rsidRPr="009D37CE" w:rsidRDefault="00EC2872" w:rsidP="008430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  2021.-2025.</w:t>
      </w:r>
    </w:p>
    <w:p w:rsidR="00EC2872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33" w:rsidRPr="009D37CE" w:rsidRDefault="008D4FFC" w:rsidP="006A7A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aktivnost se</w:t>
      </w:r>
      <w:r w:rsidR="006A7A33" w:rsidRPr="009D37CE">
        <w:rPr>
          <w:rFonts w:ascii="Times New Roman" w:hAnsi="Times New Roman" w:cs="Times New Roman"/>
          <w:sz w:val="24"/>
          <w:szCs w:val="24"/>
        </w:rPr>
        <w:t xml:space="preserve"> sastoji od sljedećih </w:t>
      </w:r>
      <w:proofErr w:type="spellStart"/>
      <w:r w:rsidR="006A7A33" w:rsidRPr="009D37CE">
        <w:rPr>
          <w:rFonts w:ascii="Times New Roman" w:hAnsi="Times New Roman" w:cs="Times New Roman"/>
          <w:sz w:val="24"/>
          <w:szCs w:val="24"/>
        </w:rPr>
        <w:t>podprojekata</w:t>
      </w:r>
      <w:proofErr w:type="spellEnd"/>
      <w:r w:rsidR="006A7A33" w:rsidRPr="009D37CE">
        <w:rPr>
          <w:rFonts w:ascii="Times New Roman" w:hAnsi="Times New Roman" w:cs="Times New Roman"/>
          <w:sz w:val="24"/>
          <w:szCs w:val="24"/>
        </w:rPr>
        <w:t>:</w:t>
      </w:r>
    </w:p>
    <w:p w:rsidR="006A7A33" w:rsidRDefault="006A7A33" w:rsidP="006A7A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D37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7CE">
        <w:rPr>
          <w:rFonts w:ascii="Times New Roman" w:hAnsi="Times New Roman" w:cs="Times New Roman"/>
          <w:sz w:val="24"/>
          <w:szCs w:val="24"/>
        </w:rPr>
        <w:t>Podmjera</w:t>
      </w:r>
      <w:proofErr w:type="spellEnd"/>
      <w:r w:rsidRPr="009D37CE">
        <w:rPr>
          <w:rFonts w:ascii="Times New Roman" w:hAnsi="Times New Roman" w:cs="Times New Roman"/>
          <w:sz w:val="24"/>
          <w:szCs w:val="24"/>
        </w:rPr>
        <w:t xml:space="preserve"> 10.2. „Potpora za očuvanje, održivo korištenje i razvoj genetskih izvora u</w:t>
      </w:r>
    </w:p>
    <w:p w:rsidR="006A7A33" w:rsidRPr="009D37CE" w:rsidRDefault="006A7A33" w:rsidP="006A7A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3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7CE">
        <w:rPr>
          <w:rFonts w:ascii="Times New Roman" w:hAnsi="Times New Roman" w:cs="Times New Roman"/>
          <w:sz w:val="24"/>
          <w:szCs w:val="24"/>
        </w:rPr>
        <w:t xml:space="preserve">poljoprivredi"  </w:t>
      </w:r>
    </w:p>
    <w:p w:rsidR="006A7A33" w:rsidRPr="009D37CE" w:rsidRDefault="006A7A33" w:rsidP="006A7A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D37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37CE">
        <w:rPr>
          <w:rFonts w:ascii="Times New Roman" w:hAnsi="Times New Roman" w:cs="Times New Roman"/>
          <w:sz w:val="24"/>
          <w:szCs w:val="24"/>
        </w:rPr>
        <w:t>Podmjera</w:t>
      </w:r>
      <w:proofErr w:type="spellEnd"/>
      <w:r w:rsidR="00771664">
        <w:rPr>
          <w:rFonts w:ascii="Times New Roman" w:hAnsi="Times New Roman" w:cs="Times New Roman"/>
          <w:sz w:val="24"/>
          <w:szCs w:val="24"/>
        </w:rPr>
        <w:t xml:space="preserve"> </w:t>
      </w:r>
      <w:r w:rsidRPr="009D37CE">
        <w:rPr>
          <w:rFonts w:ascii="Times New Roman" w:hAnsi="Times New Roman" w:cs="Times New Roman"/>
          <w:sz w:val="24"/>
          <w:szCs w:val="24"/>
        </w:rPr>
        <w:t>17.1</w:t>
      </w:r>
      <w:r w:rsidR="00771664">
        <w:rPr>
          <w:rFonts w:ascii="Times New Roman" w:hAnsi="Times New Roman" w:cs="Times New Roman"/>
          <w:sz w:val="24"/>
          <w:szCs w:val="24"/>
        </w:rPr>
        <w:t xml:space="preserve">. </w:t>
      </w:r>
      <w:r w:rsidRPr="009D37CE">
        <w:rPr>
          <w:rFonts w:ascii="Times New Roman" w:hAnsi="Times New Roman" w:cs="Times New Roman"/>
          <w:sz w:val="24"/>
          <w:szCs w:val="24"/>
        </w:rPr>
        <w:t>- Osiguranje usjeva, životinja i biljaka</w:t>
      </w:r>
    </w:p>
    <w:p w:rsidR="006A7A33" w:rsidRDefault="006A7A33" w:rsidP="006A7A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D37CE">
        <w:rPr>
          <w:rFonts w:ascii="Times New Roman" w:hAnsi="Times New Roman" w:cs="Times New Roman"/>
          <w:sz w:val="24"/>
          <w:szCs w:val="24"/>
        </w:rPr>
        <w:t>. Potpora u poljoprivredi - izravna plaćanja (osnovno plaćanje, zeleno plaćanje i</w:t>
      </w:r>
    </w:p>
    <w:p w:rsidR="006A7A33" w:rsidRPr="009D37CE" w:rsidRDefault="006A7A33" w:rsidP="006A7A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3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7CE">
        <w:rPr>
          <w:rFonts w:ascii="Times New Roman" w:hAnsi="Times New Roman" w:cs="Times New Roman"/>
          <w:sz w:val="24"/>
          <w:szCs w:val="24"/>
        </w:rPr>
        <w:t>preraspodijeljeno plaćanje).</w:t>
      </w:r>
    </w:p>
    <w:p w:rsidR="006A7A33" w:rsidRPr="009D37CE" w:rsidRDefault="006A7A33" w:rsidP="006A7A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78" w:type="dxa"/>
        <w:tblLook w:val="04A0" w:firstRow="1" w:lastRow="0" w:firstColumn="1" w:lastColumn="0" w:noHBand="0" w:noVBand="1"/>
      </w:tblPr>
      <w:tblGrid>
        <w:gridCol w:w="2021"/>
        <w:gridCol w:w="1309"/>
        <w:gridCol w:w="1309"/>
        <w:gridCol w:w="1309"/>
        <w:gridCol w:w="1238"/>
        <w:gridCol w:w="1226"/>
        <w:gridCol w:w="966"/>
      </w:tblGrid>
      <w:tr w:rsidR="000416FC" w:rsidRPr="009D37CE" w:rsidTr="00196B29">
        <w:trPr>
          <w:trHeight w:val="461"/>
        </w:trPr>
        <w:tc>
          <w:tcPr>
            <w:tcW w:w="2021" w:type="dxa"/>
            <w:shd w:val="clear" w:color="auto" w:fill="D9D9D9" w:themeFill="background1" w:themeFillShade="D9"/>
          </w:tcPr>
          <w:p w:rsidR="000416FC" w:rsidRPr="009D37CE" w:rsidRDefault="000416FC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C" w:rsidRPr="009D37CE" w:rsidRDefault="000416FC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Izvršenje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Indeks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16FC" w:rsidRPr="009D37CE" w:rsidTr="00196B29">
        <w:trPr>
          <w:trHeight w:val="613"/>
        </w:trPr>
        <w:tc>
          <w:tcPr>
            <w:tcW w:w="2021" w:type="dxa"/>
            <w:vAlign w:val="center"/>
          </w:tcPr>
          <w:p w:rsidR="000416FC" w:rsidRPr="009D37CE" w:rsidRDefault="000416FC" w:rsidP="00E31AA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4B7">
              <w:rPr>
                <w:rFonts w:ascii="Times New Roman" w:hAnsi="Times New Roman" w:cs="Times New Roman"/>
                <w:b/>
                <w:sz w:val="20"/>
                <w:szCs w:val="20"/>
              </w:rPr>
              <w:t>A622125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 xml:space="preserve"> EU PROJEKTI JAVNIH INSTITUTA (IZ EVIDENCIJSKIH PRIHODA)</w:t>
            </w:r>
          </w:p>
        </w:tc>
        <w:tc>
          <w:tcPr>
            <w:tcW w:w="1309" w:type="dxa"/>
          </w:tcPr>
          <w:p w:rsidR="000416FC" w:rsidRPr="009D37CE" w:rsidRDefault="0022332C" w:rsidP="00D7439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211.497</w:t>
            </w:r>
          </w:p>
        </w:tc>
        <w:tc>
          <w:tcPr>
            <w:tcW w:w="1309" w:type="dxa"/>
          </w:tcPr>
          <w:p w:rsidR="000416FC" w:rsidRPr="009D37CE" w:rsidRDefault="00372E56" w:rsidP="00D7439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346.131</w:t>
            </w:r>
          </w:p>
        </w:tc>
        <w:tc>
          <w:tcPr>
            <w:tcW w:w="1309" w:type="dxa"/>
          </w:tcPr>
          <w:p w:rsidR="000416FC" w:rsidRPr="009D37CE" w:rsidRDefault="00E4296B" w:rsidP="00D7439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297.000</w:t>
            </w:r>
          </w:p>
        </w:tc>
        <w:tc>
          <w:tcPr>
            <w:tcW w:w="1238" w:type="dxa"/>
          </w:tcPr>
          <w:p w:rsidR="000416FC" w:rsidRPr="009D37CE" w:rsidRDefault="00E4296B" w:rsidP="00D7439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322.000</w:t>
            </w:r>
          </w:p>
        </w:tc>
        <w:tc>
          <w:tcPr>
            <w:tcW w:w="1226" w:type="dxa"/>
          </w:tcPr>
          <w:p w:rsidR="000416FC" w:rsidRPr="009D37CE" w:rsidRDefault="00E4296B" w:rsidP="00D7439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  <w:r w:rsidR="00D025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6" w:type="dxa"/>
          </w:tcPr>
          <w:p w:rsidR="000416FC" w:rsidRPr="009D37CE" w:rsidRDefault="0022332C" w:rsidP="00D7439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</w:tbl>
    <w:p w:rsidR="0084307D" w:rsidRPr="009D37CE" w:rsidRDefault="0084307D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6A7A33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C2872" w:rsidRPr="009D37C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C2872" w:rsidRPr="009D37CE">
        <w:rPr>
          <w:rFonts w:ascii="Times New Roman" w:hAnsi="Times New Roman" w:cs="Times New Roman"/>
          <w:b/>
          <w:sz w:val="24"/>
          <w:szCs w:val="24"/>
        </w:rPr>
        <w:t>Podmjera</w:t>
      </w:r>
      <w:proofErr w:type="spellEnd"/>
      <w:r w:rsidR="00EC2872" w:rsidRPr="009D37CE">
        <w:rPr>
          <w:rFonts w:ascii="Times New Roman" w:hAnsi="Times New Roman" w:cs="Times New Roman"/>
          <w:b/>
          <w:sz w:val="24"/>
          <w:szCs w:val="24"/>
        </w:rPr>
        <w:t xml:space="preserve"> 10.2. „Potpora za očuvanje, održivo korištenje i razvoj genetskih izvora u poljoprivredi"</w:t>
      </w:r>
      <w:r w:rsidR="00A60B01" w:rsidRPr="009D37C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330A40" w:rsidRPr="009D37CE">
        <w:rPr>
          <w:rFonts w:ascii="Times New Roman" w:hAnsi="Times New Roman" w:cs="Times New Roman"/>
          <w:b/>
          <w:sz w:val="24"/>
          <w:szCs w:val="24"/>
        </w:rPr>
        <w:t>izvor 52</w:t>
      </w:r>
      <w:r w:rsidR="00EC2872" w:rsidRPr="009D37C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872" w:rsidRPr="009D37CE" w:rsidRDefault="00EC2872" w:rsidP="00C147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Zakonske i druge pravne osnove</w:t>
      </w:r>
      <w:r w:rsidR="00A34616" w:rsidRPr="009D37CE">
        <w:rPr>
          <w:rFonts w:ascii="Times New Roman" w:hAnsi="Times New Roman" w:cs="Times New Roman"/>
          <w:sz w:val="24"/>
          <w:szCs w:val="24"/>
        </w:rPr>
        <w:t>:</w:t>
      </w:r>
    </w:p>
    <w:p w:rsidR="00C16AF9" w:rsidRDefault="00EC2872" w:rsidP="00C147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- Pravilnik o provedbi mjera Programa ruralnog razvoja Republike Hrvatske za razdoblje</w:t>
      </w:r>
    </w:p>
    <w:p w:rsidR="00EC2872" w:rsidRPr="009D37CE" w:rsidRDefault="00C16AF9" w:rsidP="00C147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872" w:rsidRPr="009D37CE">
        <w:rPr>
          <w:rFonts w:ascii="Times New Roman" w:hAnsi="Times New Roman" w:cs="Times New Roman"/>
          <w:sz w:val="24"/>
          <w:szCs w:val="24"/>
        </w:rPr>
        <w:t xml:space="preserve"> 2014. – 2020. (</w:t>
      </w:r>
      <w:r w:rsidR="00A34616" w:rsidRPr="009D37CE">
        <w:rPr>
          <w:rFonts w:ascii="Times New Roman" w:hAnsi="Times New Roman" w:cs="Times New Roman"/>
          <w:sz w:val="24"/>
          <w:szCs w:val="24"/>
        </w:rPr>
        <w:t>NN</w:t>
      </w:r>
      <w:r w:rsidR="00EC2872" w:rsidRPr="009D37CE">
        <w:rPr>
          <w:rFonts w:ascii="Times New Roman" w:hAnsi="Times New Roman" w:cs="Times New Roman"/>
          <w:sz w:val="24"/>
          <w:szCs w:val="24"/>
        </w:rPr>
        <w:t xml:space="preserve"> br. 91/2019, 37/2020 i 31/2021)</w:t>
      </w:r>
    </w:p>
    <w:p w:rsidR="00EC2872" w:rsidRPr="009D37CE" w:rsidRDefault="00EC2872" w:rsidP="00C147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- Zakon o znanstvenoj djelatnosti i visokom obrazovanju;</w:t>
      </w:r>
    </w:p>
    <w:p w:rsidR="00EC2872" w:rsidRPr="009D37CE" w:rsidRDefault="00EC2872" w:rsidP="00C147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- Zakon o ustanovama; </w:t>
      </w:r>
    </w:p>
    <w:p w:rsidR="00EC2872" w:rsidRPr="009D37CE" w:rsidRDefault="00EC2872" w:rsidP="00C147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- Zakon o osiguranju kvalitete u znanosti i visokom obrazovanju; </w:t>
      </w:r>
    </w:p>
    <w:p w:rsidR="00EC2872" w:rsidRPr="009D37CE" w:rsidRDefault="00EC2872" w:rsidP="00C147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- Nacionalna razvojna strategija Republike Hrvatske do 2030.; </w:t>
      </w:r>
    </w:p>
    <w:p w:rsidR="00EC2872" w:rsidRPr="009D37CE" w:rsidRDefault="00EC2872" w:rsidP="00C147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- Statut Poljoprivrednog instituta Osijek;</w:t>
      </w:r>
    </w:p>
    <w:p w:rsidR="00EC2872" w:rsidRPr="009D37CE" w:rsidRDefault="00EC2872" w:rsidP="00C147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- Strateški program rada i razvoja Poljoprivrednog instituta Osijek za razdoblje </w:t>
      </w:r>
    </w:p>
    <w:p w:rsidR="00EC2872" w:rsidRDefault="00EC2872" w:rsidP="00C147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  2021.-2025.</w:t>
      </w:r>
    </w:p>
    <w:p w:rsidR="00E31AAF" w:rsidRPr="009D37CE" w:rsidRDefault="00E31AAF" w:rsidP="00C147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Ciljevi projekta su definirani Nacionalnim programom očuvanja i održive uporabe biljnih genetskih izvora za hranu i poljoprivredu u Republici Hrvatskoj za razdoblje od 2021. do 2027. godine. Projekt se financira iz sredstava Europskog poljoprivrednog fonda za ruralni razvoj (85%) i Republike Hrvatske (15%).</w:t>
      </w:r>
      <w:r w:rsidR="000A25F9" w:rsidRPr="009D37CE">
        <w:rPr>
          <w:rFonts w:ascii="Times New Roman" w:hAnsi="Times New Roman" w:cs="Times New Roman"/>
          <w:sz w:val="24"/>
          <w:szCs w:val="24"/>
        </w:rPr>
        <w:t xml:space="preserve"> </w:t>
      </w:r>
      <w:r w:rsidR="00AB6CBE" w:rsidRPr="009D37CE">
        <w:rPr>
          <w:rFonts w:ascii="Times New Roman" w:hAnsi="Times New Roman" w:cs="Times New Roman"/>
          <w:sz w:val="24"/>
          <w:szCs w:val="24"/>
        </w:rPr>
        <w:t xml:space="preserve">Isplatitelj sredstava je </w:t>
      </w:r>
      <w:r w:rsidR="00330A40" w:rsidRPr="009D37CE">
        <w:rPr>
          <w:rFonts w:ascii="Times New Roman" w:hAnsi="Times New Roman" w:cs="Times New Roman"/>
          <w:sz w:val="24"/>
          <w:szCs w:val="24"/>
        </w:rPr>
        <w:t>Agencija za plaćanja u poljoprivredi, ribarstvu i ruralnom razvoju (APPRRR) .</w:t>
      </w:r>
    </w:p>
    <w:p w:rsidR="00A34616" w:rsidRPr="009D37CE" w:rsidRDefault="00EC2872" w:rsidP="00A346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Ciljevi: </w:t>
      </w:r>
    </w:p>
    <w:p w:rsidR="00EC2872" w:rsidRDefault="00EC2872" w:rsidP="00A346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– potaknuti poljoprivredne prakse koje su korisne za okoliš, ublažiti negativne učinke poljoprivrede i povećati bio raznolikost, kao i očuvati genetske </w:t>
      </w:r>
      <w:r w:rsidR="00A34616" w:rsidRPr="009D37CE">
        <w:rPr>
          <w:rFonts w:ascii="Times New Roman" w:hAnsi="Times New Roman" w:cs="Times New Roman"/>
          <w:sz w:val="24"/>
          <w:szCs w:val="24"/>
        </w:rPr>
        <w:t>resurse vezane uz poljoprivredu</w:t>
      </w:r>
      <w:r w:rsidR="00867B69">
        <w:rPr>
          <w:rFonts w:ascii="Times New Roman" w:hAnsi="Times New Roman" w:cs="Times New Roman"/>
          <w:sz w:val="24"/>
          <w:szCs w:val="24"/>
        </w:rPr>
        <w:t>,</w:t>
      </w:r>
      <w:r w:rsidRPr="009D37CE">
        <w:rPr>
          <w:rFonts w:ascii="Times New Roman" w:hAnsi="Times New Roman" w:cs="Times New Roman"/>
          <w:sz w:val="24"/>
          <w:szCs w:val="24"/>
        </w:rPr>
        <w:br/>
        <w:t xml:space="preserve">– očuvati tradicionalne biljne i životinjske vrste koje su prilagođene lokalnim uvjetima </w:t>
      </w:r>
      <w:r w:rsidR="00A34616" w:rsidRPr="009D37CE">
        <w:rPr>
          <w:rFonts w:ascii="Times New Roman" w:hAnsi="Times New Roman" w:cs="Times New Roman"/>
          <w:sz w:val="24"/>
          <w:szCs w:val="24"/>
        </w:rPr>
        <w:t>te su u opasnosti od izumiranja</w:t>
      </w:r>
      <w:r w:rsidR="00867B69">
        <w:rPr>
          <w:rFonts w:ascii="Times New Roman" w:hAnsi="Times New Roman" w:cs="Times New Roman"/>
          <w:sz w:val="24"/>
          <w:szCs w:val="24"/>
        </w:rPr>
        <w:t>.</w:t>
      </w:r>
    </w:p>
    <w:p w:rsidR="00E31AAF" w:rsidRDefault="00E31AAF" w:rsidP="00A346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AAF" w:rsidRDefault="00E31AAF" w:rsidP="00A346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AAF" w:rsidRDefault="00E31AAF" w:rsidP="00A346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AAF" w:rsidRPr="009D37CE" w:rsidRDefault="00E31AAF" w:rsidP="00A346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4"/>
        <w:gridCol w:w="1266"/>
        <w:gridCol w:w="1243"/>
        <w:gridCol w:w="1243"/>
        <w:gridCol w:w="1242"/>
        <w:gridCol w:w="1250"/>
        <w:gridCol w:w="1239"/>
      </w:tblGrid>
      <w:tr w:rsidR="000416FC" w:rsidRPr="009D37CE" w:rsidTr="000416FC">
        <w:trPr>
          <w:trHeight w:val="693"/>
        </w:trPr>
        <w:tc>
          <w:tcPr>
            <w:tcW w:w="1804" w:type="dxa"/>
            <w:shd w:val="clear" w:color="auto" w:fill="D9D9D9" w:themeFill="background1" w:themeFillShade="D9"/>
          </w:tcPr>
          <w:p w:rsidR="000416FC" w:rsidRPr="009D37CE" w:rsidRDefault="000416FC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C" w:rsidRPr="009D37CE" w:rsidRDefault="000416FC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Izvršenje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Indeks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16FC" w:rsidRPr="009D37CE" w:rsidTr="000416FC">
        <w:tc>
          <w:tcPr>
            <w:tcW w:w="1804" w:type="dxa"/>
          </w:tcPr>
          <w:p w:rsidR="00DD644B" w:rsidRPr="00DD644B" w:rsidRDefault="00DD644B" w:rsidP="006B69C4">
            <w:pPr>
              <w:ind w:firstLineChars="100" w:firstLine="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9C4">
              <w:rPr>
                <w:rFonts w:ascii="Times New Roman" w:hAnsi="Times New Roman" w:cs="Times New Roman"/>
                <w:b/>
                <w:sz w:val="20"/>
                <w:szCs w:val="20"/>
              </w:rPr>
              <w:t>A622125.137</w:t>
            </w:r>
            <w:r w:rsidRPr="00DD644B">
              <w:rPr>
                <w:rFonts w:ascii="Times New Roman" w:hAnsi="Times New Roman" w:cs="Times New Roman"/>
                <w:sz w:val="20"/>
                <w:szCs w:val="20"/>
              </w:rPr>
              <w:t xml:space="preserve"> Potpora za očuvanje, održivo korištenje i razvoj genetskih izvora u poljoprivredi</w:t>
            </w:r>
          </w:p>
          <w:p w:rsidR="000416FC" w:rsidRPr="00DD644B" w:rsidRDefault="000416FC" w:rsidP="00C147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644B">
              <w:rPr>
                <w:rFonts w:ascii="Times New Roman" w:hAnsi="Times New Roman" w:cs="Times New Roman"/>
                <w:sz w:val="20"/>
                <w:szCs w:val="20"/>
              </w:rPr>
              <w:t>Podmjera</w:t>
            </w:r>
            <w:proofErr w:type="spellEnd"/>
            <w:r w:rsidRPr="00DD644B">
              <w:rPr>
                <w:rFonts w:ascii="Times New Roman" w:hAnsi="Times New Roman" w:cs="Times New Roman"/>
                <w:sz w:val="20"/>
                <w:szCs w:val="20"/>
              </w:rPr>
              <w:t xml:space="preserve"> 10.2.</w:t>
            </w:r>
          </w:p>
        </w:tc>
        <w:tc>
          <w:tcPr>
            <w:tcW w:w="1266" w:type="dxa"/>
          </w:tcPr>
          <w:p w:rsidR="000416FC" w:rsidRPr="009D37CE" w:rsidRDefault="00037673" w:rsidP="000A3A7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3" w:type="dxa"/>
          </w:tcPr>
          <w:p w:rsidR="000416FC" w:rsidRPr="009D37CE" w:rsidRDefault="00037673" w:rsidP="00372E56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  <w:r w:rsidR="00372E56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1243" w:type="dxa"/>
          </w:tcPr>
          <w:p w:rsidR="000416FC" w:rsidRPr="009D37CE" w:rsidRDefault="00037673" w:rsidP="000A3A7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242" w:type="dxa"/>
          </w:tcPr>
          <w:p w:rsidR="000416FC" w:rsidRPr="009D37CE" w:rsidRDefault="00037673" w:rsidP="000A3A7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125.000</w:t>
            </w:r>
          </w:p>
        </w:tc>
        <w:tc>
          <w:tcPr>
            <w:tcW w:w="1250" w:type="dxa"/>
          </w:tcPr>
          <w:p w:rsidR="000416FC" w:rsidRPr="009D37CE" w:rsidRDefault="00037673" w:rsidP="000A3A7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125.000</w:t>
            </w:r>
          </w:p>
        </w:tc>
        <w:tc>
          <w:tcPr>
            <w:tcW w:w="1239" w:type="dxa"/>
          </w:tcPr>
          <w:p w:rsidR="000416FC" w:rsidRPr="009D37CE" w:rsidRDefault="00FE6484" w:rsidP="000A3A7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</w:tbl>
    <w:p w:rsidR="00C1471B" w:rsidRDefault="00C1471B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AAF" w:rsidRPr="009D37CE" w:rsidRDefault="00E31AAF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AAF" w:rsidRPr="009D37CE" w:rsidRDefault="00E31AAF" w:rsidP="00347D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C2872" w:rsidRPr="009D37CE">
        <w:rPr>
          <w:rFonts w:ascii="Times New Roman" w:hAnsi="Times New Roman" w:cs="Times New Roman"/>
          <w:sz w:val="24"/>
          <w:szCs w:val="24"/>
        </w:rPr>
        <w:t xml:space="preserve">va aktivnost/ projekt sastoji se od sljedećih elemenata/ </w:t>
      </w:r>
      <w:proofErr w:type="spellStart"/>
      <w:r w:rsidR="00EC2872" w:rsidRPr="009D37CE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="00EC2872" w:rsidRPr="009D37CE">
        <w:rPr>
          <w:rFonts w:ascii="Times New Roman" w:hAnsi="Times New Roman" w:cs="Times New Roman"/>
          <w:sz w:val="24"/>
          <w:szCs w:val="24"/>
        </w:rPr>
        <w:t>:</w:t>
      </w:r>
    </w:p>
    <w:p w:rsidR="00EC2872" w:rsidRPr="009D37CE" w:rsidRDefault="00EC2872" w:rsidP="000E24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1. </w:t>
      </w:r>
      <w:r w:rsidR="00347D50" w:rsidRPr="009D37CE">
        <w:rPr>
          <w:rFonts w:ascii="Times New Roman" w:hAnsi="Times New Roman" w:cs="Times New Roman"/>
          <w:sz w:val="24"/>
          <w:szCs w:val="24"/>
        </w:rPr>
        <w:t>p</w:t>
      </w:r>
      <w:r w:rsidRPr="009D37CE">
        <w:rPr>
          <w:rFonts w:ascii="Times New Roman" w:hAnsi="Times New Roman" w:cs="Times New Roman"/>
          <w:sz w:val="24"/>
          <w:szCs w:val="24"/>
        </w:rPr>
        <w:t>rikupljanje i/ili pribavljanje biološkog i/ili genetskog materijala, uspostavljanje baze podataka, vođenje evidencije u sklopu baze podataka te upravljanje dokumentima i informaci</w:t>
      </w:r>
      <w:r w:rsidR="00347D50" w:rsidRPr="009D37CE">
        <w:rPr>
          <w:rFonts w:ascii="Times New Roman" w:hAnsi="Times New Roman" w:cs="Times New Roman"/>
          <w:sz w:val="24"/>
          <w:szCs w:val="24"/>
        </w:rPr>
        <w:t>jama</w:t>
      </w:r>
      <w:r w:rsidRPr="009D3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872" w:rsidRPr="009D37CE" w:rsidRDefault="00EC2872" w:rsidP="000E24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2. </w:t>
      </w:r>
      <w:r w:rsidR="00347D50" w:rsidRPr="009D37CE">
        <w:rPr>
          <w:rFonts w:ascii="Times New Roman" w:hAnsi="Times New Roman" w:cs="Times New Roman"/>
          <w:sz w:val="24"/>
          <w:szCs w:val="24"/>
        </w:rPr>
        <w:t>o</w:t>
      </w:r>
      <w:r w:rsidRPr="009D37CE">
        <w:rPr>
          <w:rFonts w:ascii="Times New Roman" w:hAnsi="Times New Roman" w:cs="Times New Roman"/>
          <w:sz w:val="24"/>
          <w:szCs w:val="24"/>
        </w:rPr>
        <w:t xml:space="preserve">brada i pohrana biološkog i/ili genetskog materijala, skladištenje biološkog i / ili genetskog materijala po metodologiji koja odgovara uzorku. </w:t>
      </w:r>
    </w:p>
    <w:p w:rsidR="00EC2872" w:rsidRPr="009D37CE" w:rsidRDefault="00EC2872" w:rsidP="000E24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3. </w:t>
      </w:r>
      <w:r w:rsidR="00347D50" w:rsidRPr="009D37CE">
        <w:rPr>
          <w:rFonts w:ascii="Times New Roman" w:hAnsi="Times New Roman" w:cs="Times New Roman"/>
          <w:sz w:val="24"/>
          <w:szCs w:val="24"/>
        </w:rPr>
        <w:t>o</w:t>
      </w:r>
      <w:r w:rsidRPr="009D37CE">
        <w:rPr>
          <w:rFonts w:ascii="Times New Roman" w:hAnsi="Times New Roman" w:cs="Times New Roman"/>
          <w:sz w:val="24"/>
          <w:szCs w:val="24"/>
        </w:rPr>
        <w:t>brada i kategorizacija biološkog i/ili genetskog materijala, ispitivanje održivosti biološkog i</w:t>
      </w:r>
      <w:r w:rsidR="00347D50" w:rsidRPr="009D37CE">
        <w:rPr>
          <w:rFonts w:ascii="Times New Roman" w:hAnsi="Times New Roman" w:cs="Times New Roman"/>
          <w:sz w:val="24"/>
          <w:szCs w:val="24"/>
        </w:rPr>
        <w:t>/ili genetskog materijala</w:t>
      </w:r>
      <w:r w:rsidRPr="009D3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872" w:rsidRPr="009D37CE" w:rsidRDefault="00EC2872" w:rsidP="000E24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4. </w:t>
      </w:r>
      <w:r w:rsidR="00347D50" w:rsidRPr="009D37CE">
        <w:rPr>
          <w:rFonts w:ascii="Times New Roman" w:hAnsi="Times New Roman" w:cs="Times New Roman"/>
          <w:sz w:val="24"/>
          <w:szCs w:val="24"/>
        </w:rPr>
        <w:t>r</w:t>
      </w:r>
      <w:r w:rsidRPr="009D37CE">
        <w:rPr>
          <w:rFonts w:ascii="Times New Roman" w:hAnsi="Times New Roman" w:cs="Times New Roman"/>
          <w:sz w:val="24"/>
          <w:szCs w:val="24"/>
        </w:rPr>
        <w:t>egeneracija biolo</w:t>
      </w:r>
      <w:r w:rsidR="00347D50" w:rsidRPr="009D37CE">
        <w:rPr>
          <w:rFonts w:ascii="Times New Roman" w:hAnsi="Times New Roman" w:cs="Times New Roman"/>
          <w:sz w:val="24"/>
          <w:szCs w:val="24"/>
        </w:rPr>
        <w:t>škog i/ili genetskog materijala</w:t>
      </w:r>
      <w:r w:rsidRPr="009D3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872" w:rsidRPr="009D37CE" w:rsidRDefault="00EC2872" w:rsidP="000E24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5. </w:t>
      </w:r>
      <w:r w:rsidR="00347D50" w:rsidRPr="009D37CE">
        <w:rPr>
          <w:rFonts w:ascii="Times New Roman" w:hAnsi="Times New Roman" w:cs="Times New Roman"/>
          <w:sz w:val="24"/>
          <w:szCs w:val="24"/>
        </w:rPr>
        <w:t>k</w:t>
      </w:r>
      <w:r w:rsidRPr="009D37CE">
        <w:rPr>
          <w:rFonts w:ascii="Times New Roman" w:hAnsi="Times New Roman" w:cs="Times New Roman"/>
          <w:sz w:val="24"/>
          <w:szCs w:val="24"/>
        </w:rPr>
        <w:t>upnja opreme za uzorkovanje, prijevoz, pripremu i pohranu biolo</w:t>
      </w:r>
      <w:r w:rsidR="00347D50" w:rsidRPr="009D37CE">
        <w:rPr>
          <w:rFonts w:ascii="Times New Roman" w:hAnsi="Times New Roman" w:cs="Times New Roman"/>
          <w:sz w:val="24"/>
          <w:szCs w:val="24"/>
        </w:rPr>
        <w:t>škog i/ili genetskog materijala te regeneraciju</w:t>
      </w:r>
    </w:p>
    <w:p w:rsidR="00EC2872" w:rsidRPr="009D37CE" w:rsidRDefault="00EC2872" w:rsidP="000E24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6. </w:t>
      </w:r>
      <w:r w:rsidR="00347D50" w:rsidRPr="009D37CE">
        <w:rPr>
          <w:rFonts w:ascii="Times New Roman" w:hAnsi="Times New Roman" w:cs="Times New Roman"/>
          <w:sz w:val="24"/>
          <w:szCs w:val="24"/>
        </w:rPr>
        <w:t>k</w:t>
      </w:r>
      <w:r w:rsidRPr="009D37CE">
        <w:rPr>
          <w:rFonts w:ascii="Times New Roman" w:hAnsi="Times New Roman" w:cs="Times New Roman"/>
          <w:sz w:val="24"/>
          <w:szCs w:val="24"/>
        </w:rPr>
        <w:t xml:space="preserve">upnja laboratorijske opreme za genetičko i </w:t>
      </w:r>
      <w:proofErr w:type="spellStart"/>
      <w:r w:rsidRPr="009D37CE">
        <w:rPr>
          <w:rFonts w:ascii="Times New Roman" w:hAnsi="Times New Roman" w:cs="Times New Roman"/>
          <w:sz w:val="24"/>
          <w:szCs w:val="24"/>
        </w:rPr>
        <w:t>fenotipsko</w:t>
      </w:r>
      <w:proofErr w:type="spellEnd"/>
      <w:r w:rsidRPr="009D37CE">
        <w:rPr>
          <w:rFonts w:ascii="Times New Roman" w:hAnsi="Times New Roman" w:cs="Times New Roman"/>
          <w:sz w:val="24"/>
          <w:szCs w:val="24"/>
        </w:rPr>
        <w:t xml:space="preserve"> karakteriziranje biološkog i / ili genetskog materijala, te identifikaciju i validaciju roditeljskog podrijetla jedinki na molekularnoj razini (testiranje očinstva). </w:t>
      </w:r>
    </w:p>
    <w:p w:rsidR="00EC2872" w:rsidRPr="009D37CE" w:rsidRDefault="00EC2872" w:rsidP="000E24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Ovaj projekt </w:t>
      </w:r>
      <w:r w:rsidR="000E2481">
        <w:rPr>
          <w:rFonts w:ascii="Times New Roman" w:hAnsi="Times New Roman" w:cs="Times New Roman"/>
          <w:sz w:val="24"/>
          <w:szCs w:val="24"/>
        </w:rPr>
        <w:t>se provodi od 2018. godine s izuzetkom 2021. godine, a provedba u 2022. godini je u tijeku.</w:t>
      </w:r>
      <w:r w:rsidRPr="009D37CE">
        <w:rPr>
          <w:rFonts w:ascii="Times New Roman" w:hAnsi="Times New Roman" w:cs="Times New Roman"/>
          <w:sz w:val="24"/>
          <w:szCs w:val="24"/>
        </w:rPr>
        <w:t xml:space="preserve">  </w:t>
      </w:r>
      <w:r w:rsidR="000E2481">
        <w:rPr>
          <w:rFonts w:ascii="Times New Roman" w:hAnsi="Times New Roman" w:cs="Times New Roman"/>
          <w:sz w:val="24"/>
          <w:szCs w:val="24"/>
        </w:rPr>
        <w:t>Planira se njegova</w:t>
      </w:r>
      <w:r w:rsidRPr="009D37CE">
        <w:rPr>
          <w:rFonts w:ascii="Times New Roman" w:hAnsi="Times New Roman" w:cs="Times New Roman"/>
          <w:sz w:val="24"/>
          <w:szCs w:val="24"/>
        </w:rPr>
        <w:t xml:space="preserve"> provedba i u </w:t>
      </w:r>
      <w:r w:rsidR="000A3A75" w:rsidRPr="009D37CE">
        <w:rPr>
          <w:rFonts w:ascii="Times New Roman" w:hAnsi="Times New Roman" w:cs="Times New Roman"/>
          <w:sz w:val="24"/>
          <w:szCs w:val="24"/>
        </w:rPr>
        <w:t xml:space="preserve">razdoblju od </w:t>
      </w:r>
      <w:r w:rsidRPr="009D37CE">
        <w:rPr>
          <w:rFonts w:ascii="Times New Roman" w:hAnsi="Times New Roman" w:cs="Times New Roman"/>
          <w:sz w:val="24"/>
          <w:szCs w:val="24"/>
        </w:rPr>
        <w:t>202</w:t>
      </w:r>
      <w:r w:rsidR="000E2481">
        <w:rPr>
          <w:rFonts w:ascii="Times New Roman" w:hAnsi="Times New Roman" w:cs="Times New Roman"/>
          <w:sz w:val="24"/>
          <w:szCs w:val="24"/>
        </w:rPr>
        <w:t>3</w:t>
      </w:r>
      <w:r w:rsidRPr="009D37CE">
        <w:rPr>
          <w:rFonts w:ascii="Times New Roman" w:hAnsi="Times New Roman" w:cs="Times New Roman"/>
          <w:sz w:val="24"/>
          <w:szCs w:val="24"/>
        </w:rPr>
        <w:t>. do 2027. godine.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Izračun financijskog plana:</w:t>
      </w:r>
    </w:p>
    <w:p w:rsidR="00EC2872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7CA">
        <w:rPr>
          <w:rFonts w:ascii="Times New Roman" w:hAnsi="Times New Roman" w:cs="Times New Roman"/>
          <w:sz w:val="24"/>
          <w:szCs w:val="24"/>
        </w:rPr>
        <w:t>U 202</w:t>
      </w:r>
      <w:r w:rsidR="000E2481" w:rsidRPr="002B47CA">
        <w:rPr>
          <w:rFonts w:ascii="Times New Roman" w:hAnsi="Times New Roman" w:cs="Times New Roman"/>
          <w:sz w:val="24"/>
          <w:szCs w:val="24"/>
        </w:rPr>
        <w:t>3</w:t>
      </w:r>
      <w:r w:rsidRPr="002B47CA">
        <w:rPr>
          <w:rFonts w:ascii="Times New Roman" w:hAnsi="Times New Roman" w:cs="Times New Roman"/>
          <w:sz w:val="24"/>
          <w:szCs w:val="24"/>
        </w:rPr>
        <w:t xml:space="preserve">. planirana su sredstva u iznosu od </w:t>
      </w:r>
      <w:r w:rsidR="001824D9" w:rsidRPr="002B47CA">
        <w:rPr>
          <w:rFonts w:ascii="Times New Roman" w:hAnsi="Times New Roman" w:cs="Times New Roman"/>
          <w:sz w:val="24"/>
          <w:szCs w:val="24"/>
        </w:rPr>
        <w:t>3.900 EUR</w:t>
      </w:r>
      <w:r w:rsidRPr="002B47CA">
        <w:rPr>
          <w:rFonts w:ascii="Times New Roman" w:hAnsi="Times New Roman" w:cs="Times New Roman"/>
          <w:sz w:val="24"/>
          <w:szCs w:val="24"/>
        </w:rPr>
        <w:t xml:space="preserve"> za troškove terenskog rada i dodatnog tehničkog osoblja, </w:t>
      </w:r>
      <w:r w:rsidR="001824D9" w:rsidRPr="002B47CA">
        <w:rPr>
          <w:rFonts w:ascii="Times New Roman" w:hAnsi="Times New Roman" w:cs="Times New Roman"/>
          <w:sz w:val="24"/>
          <w:szCs w:val="24"/>
        </w:rPr>
        <w:t>6.400 EUR</w:t>
      </w:r>
      <w:r w:rsidRPr="002B47CA">
        <w:rPr>
          <w:rFonts w:ascii="Times New Roman" w:hAnsi="Times New Roman" w:cs="Times New Roman"/>
          <w:sz w:val="24"/>
          <w:szCs w:val="24"/>
        </w:rPr>
        <w:t xml:space="preserve">  za materijalne rashode (potrošni materijal za prikupljanje i regeneraciju biološkog i genetskog materijala, sirovine, folije, etikete, zaštitna sredstva,…)</w:t>
      </w:r>
      <w:r w:rsidR="001824D9" w:rsidRPr="002B47CA">
        <w:rPr>
          <w:rFonts w:ascii="Times New Roman" w:hAnsi="Times New Roman" w:cs="Times New Roman"/>
          <w:sz w:val="24"/>
          <w:szCs w:val="24"/>
        </w:rPr>
        <w:t>,</w:t>
      </w:r>
      <w:r w:rsidRPr="002B47CA">
        <w:rPr>
          <w:rFonts w:ascii="Times New Roman" w:hAnsi="Times New Roman" w:cs="Times New Roman"/>
          <w:sz w:val="24"/>
          <w:szCs w:val="24"/>
        </w:rPr>
        <w:t xml:space="preserve"> </w:t>
      </w:r>
      <w:r w:rsidR="001824D9" w:rsidRPr="002B47CA">
        <w:rPr>
          <w:rFonts w:ascii="Times New Roman" w:hAnsi="Times New Roman" w:cs="Times New Roman"/>
          <w:sz w:val="24"/>
          <w:szCs w:val="24"/>
        </w:rPr>
        <w:t>29.200 EUR</w:t>
      </w:r>
      <w:r w:rsidRPr="002B47CA">
        <w:rPr>
          <w:rFonts w:ascii="Times New Roman" w:hAnsi="Times New Roman" w:cs="Times New Roman"/>
          <w:sz w:val="24"/>
          <w:szCs w:val="24"/>
        </w:rPr>
        <w:t xml:space="preserve"> za usluge biokemijskih i moleku</w:t>
      </w:r>
      <w:r w:rsidR="001824D9" w:rsidRPr="002B47CA">
        <w:rPr>
          <w:rFonts w:ascii="Times New Roman" w:hAnsi="Times New Roman" w:cs="Times New Roman"/>
          <w:sz w:val="24"/>
          <w:szCs w:val="24"/>
        </w:rPr>
        <w:t xml:space="preserve">larnih analiza i ostalih usluga. Nabava opreme je planirana u iznosu od 27.500 EUR, dok je za nadogradnju objekta planirano </w:t>
      </w:r>
      <w:r w:rsidR="003A7740" w:rsidRPr="002B47CA">
        <w:rPr>
          <w:rFonts w:ascii="Times New Roman" w:hAnsi="Times New Roman" w:cs="Times New Roman"/>
          <w:sz w:val="24"/>
          <w:szCs w:val="24"/>
        </w:rPr>
        <w:t>33.000 EUR.</w:t>
      </w:r>
    </w:p>
    <w:p w:rsidR="00E31AAF" w:rsidRDefault="00E31AAF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AAF" w:rsidRDefault="00E31AAF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AAF" w:rsidRDefault="00E31AAF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AAF" w:rsidRPr="002B47CA" w:rsidRDefault="00E31AAF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2B47CA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962"/>
        <w:gridCol w:w="1119"/>
        <w:gridCol w:w="1119"/>
        <w:gridCol w:w="1119"/>
        <w:gridCol w:w="1119"/>
      </w:tblGrid>
      <w:tr w:rsidR="00EC2872" w:rsidRPr="002B47CA" w:rsidTr="007A5337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Pokazatelj rezultata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Polazna vrijednost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EC2872" w:rsidRPr="002B47CA" w:rsidRDefault="00EC2872" w:rsidP="00E842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Ciljana vrijednost za 202</w:t>
            </w:r>
            <w:r w:rsidR="00E842F5" w:rsidRPr="002B47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EC2872" w:rsidRPr="002B47CA" w:rsidRDefault="00EC2872" w:rsidP="00E842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Ciljana vrijednost za 202</w:t>
            </w:r>
            <w:r w:rsidR="00E842F5" w:rsidRPr="002B47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EC2872" w:rsidRPr="002B47CA" w:rsidRDefault="00EC2872" w:rsidP="00E842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Ciljana vrijednost za 202</w:t>
            </w:r>
            <w:r w:rsidR="00E842F5" w:rsidRPr="002B47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2872" w:rsidRPr="002B47CA" w:rsidTr="000B5C73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Broj prikupljenih primki biljnih vrsta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Izvorne i tradicijske poljoprivredne biljke kojima prijeti nestanak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Broj primki</w:t>
            </w:r>
          </w:p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(kumulativno)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(2020.)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CPGRD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872" w:rsidRPr="002B47CA" w:rsidRDefault="002B47CA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872" w:rsidRPr="002B47CA" w:rsidRDefault="002B47CA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872" w:rsidRPr="002B47CA" w:rsidRDefault="002B47CA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EC2872" w:rsidRPr="009D37CE" w:rsidTr="000B5C73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Broj objavljenih radova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Radovi objavljeni u WOS-u na temelju rezultata projekta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</w:p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(kumulativno)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(2020.)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EC2872" w:rsidRPr="002B47CA" w:rsidRDefault="00EC2872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EC2872" w:rsidRPr="002B47CA" w:rsidRDefault="002B47CA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EC2872" w:rsidRPr="009D37CE" w:rsidRDefault="00E842F5" w:rsidP="007A533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7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337" w:rsidRPr="009D37CE" w:rsidRDefault="007A5337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872" w:rsidRPr="009D37CE" w:rsidRDefault="006A7A33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C2872" w:rsidRPr="009D37CE">
        <w:rPr>
          <w:rFonts w:ascii="Times New Roman" w:hAnsi="Times New Roman" w:cs="Times New Roman"/>
          <w:b/>
          <w:sz w:val="24"/>
          <w:szCs w:val="24"/>
        </w:rPr>
        <w:t>. Podmjera17.1- Osiguranje usjeva, životinja i biljaka</w:t>
      </w:r>
      <w:r w:rsidR="00A60B01" w:rsidRPr="009D37CE">
        <w:rPr>
          <w:rFonts w:ascii="Times New Roman" w:hAnsi="Times New Roman" w:cs="Times New Roman"/>
          <w:b/>
          <w:sz w:val="24"/>
          <w:szCs w:val="24"/>
        </w:rPr>
        <w:t>;</w:t>
      </w:r>
      <w:r w:rsidR="00330A40" w:rsidRPr="009D37CE">
        <w:rPr>
          <w:rFonts w:ascii="Times New Roman" w:hAnsi="Times New Roman" w:cs="Times New Roman"/>
          <w:b/>
          <w:sz w:val="24"/>
          <w:szCs w:val="24"/>
        </w:rPr>
        <w:t xml:space="preserve"> izvor 52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Na temelju  Pravilnika o provedbi mjera Programa ruralnog razvoja Republike Hrvatske za razdoblje 2014. – 2020. (</w:t>
      </w:r>
      <w:r w:rsidR="00A34616" w:rsidRPr="009D37CE">
        <w:rPr>
          <w:rFonts w:ascii="Times New Roman" w:hAnsi="Times New Roman" w:cs="Times New Roman"/>
          <w:sz w:val="24"/>
          <w:szCs w:val="24"/>
        </w:rPr>
        <w:t xml:space="preserve">NN </w:t>
      </w:r>
      <w:r w:rsidRPr="009D37CE">
        <w:rPr>
          <w:rFonts w:ascii="Times New Roman" w:hAnsi="Times New Roman" w:cs="Times New Roman"/>
          <w:sz w:val="24"/>
          <w:szCs w:val="24"/>
        </w:rPr>
        <w:t>br</w:t>
      </w:r>
      <w:r w:rsidR="00867B69">
        <w:rPr>
          <w:rFonts w:ascii="Times New Roman" w:hAnsi="Times New Roman" w:cs="Times New Roman"/>
          <w:sz w:val="24"/>
          <w:szCs w:val="24"/>
        </w:rPr>
        <w:t>.</w:t>
      </w:r>
      <w:r w:rsidRPr="009D37CE">
        <w:rPr>
          <w:rFonts w:ascii="Times New Roman" w:hAnsi="Times New Roman" w:cs="Times New Roman"/>
          <w:sz w:val="24"/>
          <w:szCs w:val="24"/>
        </w:rPr>
        <w:t xml:space="preserve">: 91/2019, 37/2020 i 31/2021) Agencija za plaćanja u poljoprivredi, ribarstvu i ruralnom razvoju (APPRRR) svake godine  objavljuje natječaj za provedbu Mjere 17 Upravljanje rizicima,  </w:t>
      </w:r>
      <w:proofErr w:type="spellStart"/>
      <w:r w:rsidRPr="009D37CE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Pr="009D37CE">
        <w:rPr>
          <w:rFonts w:ascii="Times New Roman" w:hAnsi="Times New Roman" w:cs="Times New Roman"/>
          <w:sz w:val="24"/>
          <w:szCs w:val="24"/>
        </w:rPr>
        <w:t xml:space="preserve"> 17.1 Osiguranje usjeva, životinja i biljaka iz Programa ruralnog razvoja Republike Hrvatske za razdoblje 2014. – 2020. 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Svrha Natječaja je dodjela potpore za financiranje prihvatljivih troškova premije osiguranja za police osiguranja.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Cilj je potaknuti poljoprivrednike na ugovaranje osiguranja njihove proizvodnje kako bi se umanjili ekonomski gubici prouzročeni nepovoljnim klimatskim prilikama i životinjskim bolestima.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99"/>
        <w:gridCol w:w="1247"/>
        <w:gridCol w:w="1249"/>
        <w:gridCol w:w="1249"/>
        <w:gridCol w:w="1253"/>
        <w:gridCol w:w="1254"/>
        <w:gridCol w:w="1236"/>
      </w:tblGrid>
      <w:tr w:rsidR="000416FC" w:rsidRPr="009D37CE" w:rsidTr="00330A40">
        <w:tc>
          <w:tcPr>
            <w:tcW w:w="1799" w:type="dxa"/>
            <w:shd w:val="clear" w:color="auto" w:fill="D9D9D9" w:themeFill="background1" w:themeFillShade="D9"/>
          </w:tcPr>
          <w:p w:rsidR="000416FC" w:rsidRPr="009D37CE" w:rsidRDefault="000416FC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C" w:rsidRPr="009D37CE" w:rsidRDefault="000416FC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Izvršenje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Indeks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16FC" w:rsidRPr="009D37CE" w:rsidTr="00330A40">
        <w:tc>
          <w:tcPr>
            <w:tcW w:w="1799" w:type="dxa"/>
          </w:tcPr>
          <w:p w:rsidR="00DD644B" w:rsidRPr="00DD644B" w:rsidRDefault="00DD644B" w:rsidP="000D6209">
            <w:pPr>
              <w:ind w:firstLineChars="100" w:firstLine="2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209">
              <w:rPr>
                <w:rFonts w:ascii="Times New Roman" w:hAnsi="Times New Roman" w:cs="Times New Roman"/>
                <w:b/>
                <w:sz w:val="20"/>
                <w:szCs w:val="20"/>
              </w:rPr>
              <w:t>A622125.138</w:t>
            </w:r>
            <w:r w:rsidRPr="00DD644B">
              <w:rPr>
                <w:rFonts w:ascii="Times New Roman" w:hAnsi="Times New Roman" w:cs="Times New Roman"/>
                <w:sz w:val="20"/>
                <w:szCs w:val="20"/>
              </w:rPr>
              <w:t xml:space="preserve"> Osiguranje usjeva, životinja i biljaka</w:t>
            </w:r>
          </w:p>
          <w:p w:rsidR="000416FC" w:rsidRPr="00DD644B" w:rsidRDefault="000416FC" w:rsidP="00330A4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416FC" w:rsidRPr="009D37CE" w:rsidRDefault="00B34C09" w:rsidP="00330A4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13.208</w:t>
            </w:r>
          </w:p>
        </w:tc>
        <w:tc>
          <w:tcPr>
            <w:tcW w:w="1249" w:type="dxa"/>
          </w:tcPr>
          <w:p w:rsidR="000416FC" w:rsidRPr="009D37CE" w:rsidRDefault="000E2481" w:rsidP="00347D5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13.195</w:t>
            </w:r>
          </w:p>
        </w:tc>
        <w:tc>
          <w:tcPr>
            <w:tcW w:w="1249" w:type="dxa"/>
          </w:tcPr>
          <w:p w:rsidR="000416FC" w:rsidRPr="009D37CE" w:rsidRDefault="000E2481" w:rsidP="00347D5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18.000</w:t>
            </w:r>
          </w:p>
        </w:tc>
        <w:tc>
          <w:tcPr>
            <w:tcW w:w="1253" w:type="dxa"/>
          </w:tcPr>
          <w:p w:rsidR="000416FC" w:rsidRPr="009D37CE" w:rsidRDefault="000E2481" w:rsidP="00347D5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18.500</w:t>
            </w:r>
          </w:p>
        </w:tc>
        <w:tc>
          <w:tcPr>
            <w:tcW w:w="1254" w:type="dxa"/>
          </w:tcPr>
          <w:p w:rsidR="000416FC" w:rsidRPr="009D37CE" w:rsidRDefault="000E2481" w:rsidP="00347D5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19.000</w:t>
            </w:r>
          </w:p>
        </w:tc>
        <w:tc>
          <w:tcPr>
            <w:tcW w:w="1236" w:type="dxa"/>
          </w:tcPr>
          <w:p w:rsidR="000416FC" w:rsidRPr="009D37CE" w:rsidRDefault="00DD644B" w:rsidP="00330A4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</w:tbl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Projekt se financira iz sredstava Europskog poljoprivrednog fonda za ruralni razvoj (85%) i Republike Hrvatske (15%).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Ova aktivnost se provodi svake godine.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6A7A33" w:rsidP="00553FC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EC2872" w:rsidRPr="009D37CE">
        <w:rPr>
          <w:rFonts w:ascii="Times New Roman" w:hAnsi="Times New Roman" w:cs="Times New Roman"/>
          <w:b/>
          <w:sz w:val="24"/>
          <w:szCs w:val="24"/>
        </w:rPr>
        <w:t>. Potpora u poljoprivredi - izravna plaćanja (osnovno plaćanje, zeleno plaćanj</w:t>
      </w:r>
      <w:r w:rsidR="00A60B01" w:rsidRPr="009D37CE">
        <w:rPr>
          <w:rFonts w:ascii="Times New Roman" w:hAnsi="Times New Roman" w:cs="Times New Roman"/>
          <w:b/>
          <w:sz w:val="24"/>
          <w:szCs w:val="24"/>
        </w:rPr>
        <w:t>e i preraspodijeljeno plaćanje);</w:t>
      </w:r>
      <w:r w:rsidR="00330A40" w:rsidRPr="009D37CE">
        <w:rPr>
          <w:rFonts w:ascii="Times New Roman" w:hAnsi="Times New Roman" w:cs="Times New Roman"/>
          <w:b/>
          <w:sz w:val="24"/>
          <w:szCs w:val="24"/>
        </w:rPr>
        <w:t xml:space="preserve"> izvor 52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Svrha izravnih potpora je osigurati dugotrajnu održivost aktivnih poljoprivrednika koji obavljaju poljoprivrednu djelatnost. Dodjeljuju se za proizvodnju, uzgoj ili sadnju poljoprivrednih proizvoda, za uzgoj ili držanje stoke, kao i za održavanje poljoprivredne površine u stanju pogodnom za pašu ili uzgoj.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U izravne potpore ubrajamo izravna plaćanja koja se sastoje se od potpore po površini i proizvodno vezanih potpora u stočarstvu i ratarstvu. Da bi ostvarili izravnu potporu poljoprivrednici koji obavljaju poljoprivrednu djelatnost trebaju biti upisani u Upisnik poljoprivrednih gospodarstava. Poljoprivredno zemljište koje je predmet izravne potpore mora biti upisano u ARKOD sustav, a sva stoka evidentirana u Jedinstvenom registru domaćih životinja (JRDŽ).</w:t>
      </w: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Svake godine na temelju površina koje obrađuje Institut ostvaruje ovu potporu podnošenjem Jedinstvenog zahtjeva za izravna plaćanja APPRRR-u koj</w:t>
      </w:r>
      <w:r w:rsidR="00ED664F" w:rsidRPr="009D37CE">
        <w:rPr>
          <w:rFonts w:ascii="Times New Roman" w:hAnsi="Times New Roman" w:cs="Times New Roman"/>
          <w:sz w:val="24"/>
          <w:szCs w:val="24"/>
        </w:rPr>
        <w:t>i</w:t>
      </w:r>
      <w:r w:rsidRPr="009D37CE">
        <w:rPr>
          <w:rFonts w:ascii="Times New Roman" w:hAnsi="Times New Roman" w:cs="Times New Roman"/>
          <w:sz w:val="24"/>
          <w:szCs w:val="24"/>
        </w:rPr>
        <w:t xml:space="preserve"> uključuje osnovno plaćanje, zeleno plaćanje i preraspodijeljeno plaćanje. Oko 90% potpore su sredstva Europskog fonda za jamstva u poljoprivredi, a ostatak je iz Državnog proračuna. Postotak se svake godine mijenja</w:t>
      </w:r>
      <w:r w:rsidR="00A60609">
        <w:rPr>
          <w:rFonts w:ascii="Times New Roman" w:hAnsi="Times New Roman" w:cs="Times New Roman"/>
          <w:sz w:val="24"/>
          <w:szCs w:val="24"/>
        </w:rPr>
        <w:t>o, a od 2023. godine bi cjelokupna potpora trebala biti financirana EU sredstvima.</w:t>
      </w:r>
    </w:p>
    <w:p w:rsidR="00ED664F" w:rsidRPr="009D37CE" w:rsidRDefault="00ED664F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4"/>
        <w:gridCol w:w="1267"/>
        <w:gridCol w:w="1371"/>
        <w:gridCol w:w="1371"/>
        <w:gridCol w:w="1371"/>
        <w:gridCol w:w="1371"/>
        <w:gridCol w:w="1032"/>
      </w:tblGrid>
      <w:tr w:rsidR="000416FC" w:rsidRPr="009D37CE" w:rsidTr="000416FC">
        <w:tc>
          <w:tcPr>
            <w:tcW w:w="1504" w:type="dxa"/>
            <w:shd w:val="clear" w:color="auto" w:fill="D9D9D9" w:themeFill="background1" w:themeFillShade="D9"/>
          </w:tcPr>
          <w:p w:rsidR="000416FC" w:rsidRPr="009D37CE" w:rsidRDefault="000416FC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6FC" w:rsidRPr="009D37CE" w:rsidRDefault="000416FC" w:rsidP="005F716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Izvršenje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0416FC" w:rsidRPr="000D6209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209">
              <w:rPr>
                <w:rFonts w:ascii="Times New Roman" w:hAnsi="Times New Roman" w:cs="Times New Roman"/>
                <w:sz w:val="20"/>
                <w:szCs w:val="20"/>
              </w:rPr>
              <w:t>Plan 2022.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Plan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0416FC" w:rsidRPr="009D37CE" w:rsidRDefault="000416F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Indeks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3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16FC" w:rsidRPr="009D37CE" w:rsidTr="000416FC">
        <w:tc>
          <w:tcPr>
            <w:tcW w:w="1504" w:type="dxa"/>
          </w:tcPr>
          <w:p w:rsidR="000416FC" w:rsidRPr="009D37CE" w:rsidRDefault="00DD644B" w:rsidP="00DD64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209">
              <w:rPr>
                <w:rFonts w:ascii="Times New Roman" w:hAnsi="Times New Roman" w:cs="Times New Roman"/>
                <w:b/>
                <w:sz w:val="20"/>
                <w:szCs w:val="20"/>
              </w:rPr>
              <w:t>A622125.139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Potpora u poljoprivredi </w:t>
            </w:r>
          </w:p>
        </w:tc>
        <w:tc>
          <w:tcPr>
            <w:tcW w:w="1267" w:type="dxa"/>
          </w:tcPr>
          <w:p w:rsidR="000416FC" w:rsidRPr="009D37CE" w:rsidRDefault="00B34C09" w:rsidP="00330A4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198.289</w:t>
            </w:r>
          </w:p>
        </w:tc>
        <w:tc>
          <w:tcPr>
            <w:tcW w:w="1371" w:type="dxa"/>
          </w:tcPr>
          <w:p w:rsidR="000416FC" w:rsidRPr="009D37CE" w:rsidRDefault="005D5BB0" w:rsidP="00330A4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207.048</w:t>
            </w:r>
          </w:p>
        </w:tc>
        <w:tc>
          <w:tcPr>
            <w:tcW w:w="1371" w:type="dxa"/>
          </w:tcPr>
          <w:p w:rsidR="000416FC" w:rsidRPr="009D37CE" w:rsidRDefault="005D5BB0" w:rsidP="00330A4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179.000</w:t>
            </w:r>
          </w:p>
        </w:tc>
        <w:tc>
          <w:tcPr>
            <w:tcW w:w="1371" w:type="dxa"/>
          </w:tcPr>
          <w:p w:rsidR="000416FC" w:rsidRPr="009D37CE" w:rsidRDefault="005D5BB0" w:rsidP="00330A4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178.500</w:t>
            </w:r>
          </w:p>
        </w:tc>
        <w:tc>
          <w:tcPr>
            <w:tcW w:w="1371" w:type="dxa"/>
          </w:tcPr>
          <w:p w:rsidR="000416FC" w:rsidRPr="009D37CE" w:rsidRDefault="005D5BB0" w:rsidP="00330A4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178.500</w:t>
            </w:r>
          </w:p>
        </w:tc>
        <w:tc>
          <w:tcPr>
            <w:tcW w:w="1032" w:type="dxa"/>
          </w:tcPr>
          <w:p w:rsidR="000416FC" w:rsidRPr="009D37CE" w:rsidRDefault="005D5BB0" w:rsidP="00330A40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</w:tbl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872" w:rsidRPr="009D37CE" w:rsidRDefault="00EC287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Ova aktivnost se provodi svake godine.</w:t>
      </w:r>
    </w:p>
    <w:p w:rsidR="00E17D02" w:rsidRDefault="00E17D0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BB0" w:rsidRDefault="005D5BB0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BB0" w:rsidRPr="009D37CE" w:rsidRDefault="005D5BB0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02" w:rsidRPr="009D37CE" w:rsidRDefault="00E17D0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02" w:rsidRPr="009D37CE" w:rsidRDefault="00E17D0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02" w:rsidRPr="009D37CE" w:rsidRDefault="00E17D02" w:rsidP="00553F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7D2" w:rsidRDefault="009A07D2" w:rsidP="00604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1AAF" w:rsidRDefault="00E31AAF" w:rsidP="006048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260" w:rsidRDefault="003B006A" w:rsidP="003B006A">
      <w:pPr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lastRenderedPageBreak/>
        <w:t>Nastavno su za Institut prikazani obavezni pokazatelji rezultata za javne institute s</w:t>
      </w:r>
      <w:r w:rsidR="00685260" w:rsidRPr="009D37CE">
        <w:rPr>
          <w:rFonts w:ascii="Times New Roman" w:hAnsi="Times New Roman" w:cs="Times New Roman"/>
          <w:sz w:val="24"/>
          <w:szCs w:val="24"/>
        </w:rPr>
        <w:t>ukladno Uputi Minista</w:t>
      </w:r>
      <w:r w:rsidR="0060488A" w:rsidRPr="009D37CE">
        <w:rPr>
          <w:rFonts w:ascii="Times New Roman" w:hAnsi="Times New Roman" w:cs="Times New Roman"/>
          <w:sz w:val="24"/>
          <w:szCs w:val="24"/>
        </w:rPr>
        <w:t>r</w:t>
      </w:r>
      <w:r w:rsidR="00685260" w:rsidRPr="009D37CE">
        <w:rPr>
          <w:rFonts w:ascii="Times New Roman" w:hAnsi="Times New Roman" w:cs="Times New Roman"/>
          <w:sz w:val="24"/>
          <w:szCs w:val="24"/>
        </w:rPr>
        <w:t xml:space="preserve">stva znanosti i obrazovanja </w:t>
      </w:r>
      <w:r w:rsidR="005E01F3" w:rsidRPr="009D37CE">
        <w:rPr>
          <w:rFonts w:ascii="Times New Roman" w:hAnsi="Times New Roman" w:cs="Times New Roman"/>
          <w:sz w:val="24"/>
          <w:szCs w:val="24"/>
        </w:rPr>
        <w:t>za izradu prijedloga financijskog plana razdjela 080 za razdoblje 2022. – 2024. godine</w:t>
      </w:r>
      <w:r w:rsidRPr="009D37CE">
        <w:rPr>
          <w:rFonts w:ascii="Times New Roman" w:hAnsi="Times New Roman" w:cs="Times New Roman"/>
          <w:sz w:val="24"/>
          <w:szCs w:val="24"/>
        </w:rPr>
        <w:t>.</w:t>
      </w:r>
    </w:p>
    <w:p w:rsidR="006F3C1C" w:rsidRDefault="006F3C1C" w:rsidP="003B006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418"/>
        <w:gridCol w:w="918"/>
        <w:gridCol w:w="924"/>
        <w:gridCol w:w="1078"/>
        <w:gridCol w:w="909"/>
        <w:gridCol w:w="910"/>
        <w:gridCol w:w="910"/>
        <w:gridCol w:w="910"/>
      </w:tblGrid>
      <w:tr w:rsidR="006F3C1C" w:rsidRPr="00A075B0" w:rsidTr="006F3C1C"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Pokazatelj rezultata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Polazna vrijednost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:rsidR="006F3C1C" w:rsidRPr="00A075B0" w:rsidRDefault="006F3C1C" w:rsidP="005D5B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Ciljana vrijednost za 202</w:t>
            </w:r>
            <w:r w:rsidR="005D5BB0" w:rsidRPr="00A075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6F3C1C" w:rsidRPr="00A075B0" w:rsidRDefault="006F3C1C" w:rsidP="005D5B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Ciljana vrijednost za 202</w:t>
            </w:r>
            <w:r w:rsidR="005D5BB0" w:rsidRPr="00A075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6F3C1C" w:rsidRPr="00A075B0" w:rsidRDefault="006F3C1C" w:rsidP="005F71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 xml:space="preserve">Ciljana vrijednost </w:t>
            </w:r>
          </w:p>
          <w:p w:rsidR="006F3C1C" w:rsidRPr="00A075B0" w:rsidRDefault="006F3C1C" w:rsidP="005D5B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za 202</w:t>
            </w:r>
            <w:r w:rsidR="005D5BB0" w:rsidRPr="00A075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:rsidR="006F3C1C" w:rsidRPr="00A075B0" w:rsidRDefault="006F3C1C" w:rsidP="005F71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 xml:space="preserve">Ciljana vrijednost </w:t>
            </w:r>
          </w:p>
          <w:p w:rsidR="006F3C1C" w:rsidRPr="00A075B0" w:rsidRDefault="006F3C1C" w:rsidP="005D5B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za 202</w:t>
            </w:r>
            <w:r w:rsidR="005D5BB0" w:rsidRPr="00A075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3C1C" w:rsidRPr="00A075B0" w:rsidTr="006F3C1C">
        <w:trPr>
          <w:trHeight w:val="1431"/>
        </w:trPr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Broj objavljenih znanstvenih radova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STEM znanstveni radovi uvedeni u bazu WOS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</w:p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1C" w:rsidRPr="00A075B0" w:rsidRDefault="005D5BB0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F3C1C" w:rsidRPr="00A075B0" w:rsidRDefault="006F3C1C" w:rsidP="005D5B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5D5BB0" w:rsidRPr="00A07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Baza</w:t>
            </w:r>
          </w:p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 xml:space="preserve">Web </w:t>
            </w:r>
            <w:proofErr w:type="spellStart"/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07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</w:p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6F3C1C" w:rsidRPr="00A075B0" w:rsidRDefault="005D5BB0" w:rsidP="005F7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1C" w:rsidRPr="00A075B0" w:rsidRDefault="006F3C1C" w:rsidP="005D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5BB0" w:rsidRPr="00A075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1C" w:rsidRPr="00A075B0" w:rsidRDefault="006F3C1C" w:rsidP="005D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5BB0" w:rsidRPr="00A075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C1C" w:rsidRPr="00A075B0" w:rsidRDefault="006F3C1C" w:rsidP="005D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5BB0" w:rsidRPr="00A075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F3C1C" w:rsidRPr="00A075B0" w:rsidTr="006F3C1C"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Broj objavljenih znanstvenih radova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DH znanstveni radovi uvedeni u bazu SCOPUS i WOS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</w:p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F3C1C" w:rsidRPr="00A075B0" w:rsidRDefault="006F3C1C" w:rsidP="005D5B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5D5BB0" w:rsidRPr="00A075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Baza</w:t>
            </w:r>
          </w:p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(SCOPUS,</w:t>
            </w:r>
          </w:p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6F3C1C" w:rsidRPr="00A075B0" w:rsidRDefault="006F3C1C" w:rsidP="005F7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F3C1C" w:rsidRPr="00A075B0" w:rsidRDefault="006F3C1C" w:rsidP="005F7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F3C1C" w:rsidRPr="00A075B0" w:rsidRDefault="006F3C1C" w:rsidP="005F7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F3C1C" w:rsidRPr="00A075B0" w:rsidRDefault="006F3C1C" w:rsidP="005F7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3C1C" w:rsidRPr="00A075B0" w:rsidTr="006F3C1C"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 xml:space="preserve">Broj autorskih ili uredničkih znanstvenih knjiga u međunarodnim bazama podataka s dvjema </w:t>
            </w:r>
            <w:proofErr w:type="spellStart"/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istorazinskim</w:t>
            </w:r>
            <w:proofErr w:type="spellEnd"/>
            <w:r w:rsidRPr="00A075B0">
              <w:rPr>
                <w:rFonts w:ascii="Times New Roman" w:hAnsi="Times New Roman" w:cs="Times New Roman"/>
                <w:sz w:val="20"/>
                <w:szCs w:val="20"/>
              </w:rPr>
              <w:t xml:space="preserve"> recenzijama koje se kategoriziraju kao znanstveni rad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 xml:space="preserve">Autorske ili uredničke znanstvene knjige u međunarodnim bazama podataka s dvjema </w:t>
            </w:r>
            <w:proofErr w:type="spellStart"/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istorazinskim</w:t>
            </w:r>
            <w:proofErr w:type="spellEnd"/>
            <w:r w:rsidRPr="00A075B0">
              <w:rPr>
                <w:rFonts w:ascii="Times New Roman" w:hAnsi="Times New Roman" w:cs="Times New Roman"/>
                <w:sz w:val="20"/>
                <w:szCs w:val="20"/>
              </w:rPr>
              <w:t xml:space="preserve"> recenzijama koje se kategoriziraju kao znanstveni rad</w:t>
            </w:r>
          </w:p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BB0" w:rsidRPr="00A075B0" w:rsidRDefault="005D5BB0" w:rsidP="005D5B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F3C1C" w:rsidRPr="00A075B0" w:rsidRDefault="005D5BB0" w:rsidP="005D5B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(2021.)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Baza</w:t>
            </w:r>
          </w:p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(SCOPUS,</w:t>
            </w:r>
          </w:p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6F3C1C" w:rsidRPr="00A075B0" w:rsidRDefault="006F3C1C" w:rsidP="005F7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F3C1C" w:rsidRPr="00A075B0" w:rsidRDefault="006F3C1C" w:rsidP="005F7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1C" w:rsidRPr="00A075B0" w:rsidRDefault="006F3C1C" w:rsidP="005F7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F3C1C" w:rsidRPr="00A075B0" w:rsidRDefault="006F3C1C" w:rsidP="005F7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F3C1C" w:rsidRPr="00A075B0" w:rsidRDefault="005D5BB0" w:rsidP="005F7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F3C1C" w:rsidRPr="00A075B0" w:rsidRDefault="006F3C1C" w:rsidP="005F7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1C" w:rsidRPr="00A075B0" w:rsidRDefault="006F3C1C" w:rsidP="005F7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F3C1C" w:rsidRPr="00A075B0" w:rsidRDefault="006F3C1C" w:rsidP="005F7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C1C" w:rsidRPr="00A075B0" w:rsidTr="006F3C1C">
        <w:tc>
          <w:tcPr>
            <w:tcW w:w="1281" w:type="dxa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Vrijednost ugovorenih nacionalnih kompetitivnih znanstvenih projekata</w:t>
            </w:r>
          </w:p>
        </w:tc>
        <w:tc>
          <w:tcPr>
            <w:tcW w:w="1418" w:type="dxa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Ugovoreni nacionalni kompetitivni znanstveni projekti</w:t>
            </w:r>
          </w:p>
        </w:tc>
        <w:tc>
          <w:tcPr>
            <w:tcW w:w="918" w:type="dxa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Postotak u ukupnim prihodima (godišnje)</w:t>
            </w:r>
          </w:p>
        </w:tc>
        <w:tc>
          <w:tcPr>
            <w:tcW w:w="924" w:type="dxa"/>
            <w:vAlign w:val="center"/>
          </w:tcPr>
          <w:p w:rsidR="006F3C1C" w:rsidRPr="00A075B0" w:rsidRDefault="006A4152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  <w:p w:rsidR="006F3C1C" w:rsidRPr="00A075B0" w:rsidRDefault="006F3C1C" w:rsidP="005D5B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5D5BB0" w:rsidRPr="00A07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78" w:type="dxa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PIO</w:t>
            </w:r>
            <w:r w:rsidRPr="00A075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09" w:type="dxa"/>
            <w:vAlign w:val="center"/>
          </w:tcPr>
          <w:p w:rsidR="006F3C1C" w:rsidRPr="00A075B0" w:rsidRDefault="002B7147" w:rsidP="00DF7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10" w:type="dxa"/>
            <w:vAlign w:val="center"/>
          </w:tcPr>
          <w:p w:rsidR="006F3C1C" w:rsidRPr="00A075B0" w:rsidRDefault="006F3C1C" w:rsidP="002B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B71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0" w:type="dxa"/>
            <w:vAlign w:val="center"/>
          </w:tcPr>
          <w:p w:rsidR="006F3C1C" w:rsidRPr="00A075B0" w:rsidRDefault="002B7147" w:rsidP="002B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910" w:type="dxa"/>
            <w:vAlign w:val="center"/>
          </w:tcPr>
          <w:p w:rsidR="006F3C1C" w:rsidRPr="00A075B0" w:rsidRDefault="006F3C1C" w:rsidP="002B7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B71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F3C1C" w:rsidRPr="00A075B0" w:rsidTr="006F3C1C">
        <w:tc>
          <w:tcPr>
            <w:tcW w:w="1281" w:type="dxa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Vrijednost ugovorenih međunarodnih kompetitivnih znanstvenih projekata</w:t>
            </w:r>
          </w:p>
        </w:tc>
        <w:tc>
          <w:tcPr>
            <w:tcW w:w="1418" w:type="dxa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Ugovoreni međunarodni kompetitivni znanstveni projekti</w:t>
            </w:r>
          </w:p>
        </w:tc>
        <w:tc>
          <w:tcPr>
            <w:tcW w:w="918" w:type="dxa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Postotak u ukupnim prihodima (godišnje)</w:t>
            </w:r>
          </w:p>
        </w:tc>
        <w:tc>
          <w:tcPr>
            <w:tcW w:w="924" w:type="dxa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5D5BB0" w:rsidRPr="00A07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F3C1C" w:rsidRPr="00A075B0" w:rsidRDefault="006F3C1C" w:rsidP="005F716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PIO</w:t>
            </w:r>
          </w:p>
        </w:tc>
        <w:tc>
          <w:tcPr>
            <w:tcW w:w="909" w:type="dxa"/>
            <w:vAlign w:val="center"/>
          </w:tcPr>
          <w:p w:rsidR="006F3C1C" w:rsidRPr="00A075B0" w:rsidRDefault="006F3C1C" w:rsidP="005F7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6F3C1C" w:rsidRPr="00A075B0" w:rsidRDefault="006F3C1C" w:rsidP="005F7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6F3C1C" w:rsidRPr="00A075B0" w:rsidRDefault="006F3C1C" w:rsidP="005F7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vAlign w:val="center"/>
          </w:tcPr>
          <w:p w:rsidR="006F3C1C" w:rsidRPr="00A075B0" w:rsidRDefault="006F3C1C" w:rsidP="005F7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5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F3C1C" w:rsidRPr="00A075B0" w:rsidRDefault="006F3C1C" w:rsidP="006F3C1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F3C1C" w:rsidRPr="00A075B0" w:rsidRDefault="0037441D" w:rsidP="006F3C1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075B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F3C1C" w:rsidRPr="00A075B0">
        <w:rPr>
          <w:rFonts w:ascii="Times New Roman" w:hAnsi="Times New Roman" w:cs="Times New Roman"/>
          <w:sz w:val="20"/>
          <w:szCs w:val="20"/>
        </w:rPr>
        <w:t>PIO</w:t>
      </w:r>
      <w:r w:rsidR="006F3C1C" w:rsidRPr="00A075B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6F3C1C" w:rsidRPr="00A075B0">
        <w:rPr>
          <w:rFonts w:ascii="Times New Roman" w:hAnsi="Times New Roman" w:cs="Times New Roman"/>
          <w:sz w:val="20"/>
          <w:szCs w:val="20"/>
        </w:rPr>
        <w:t>– Poljoprivredni institut Osijek</w:t>
      </w:r>
    </w:p>
    <w:p w:rsidR="006F3C1C" w:rsidRPr="00A075B0" w:rsidRDefault="006F3C1C" w:rsidP="006F3C1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6F3C1C" w:rsidRPr="00A075B0" w:rsidSect="00E544C2">
      <w:footerReference w:type="defaul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CB" w:rsidRDefault="00E503CB">
      <w:pPr>
        <w:spacing w:after="0" w:line="240" w:lineRule="auto"/>
      </w:pPr>
      <w:r>
        <w:separator/>
      </w:r>
    </w:p>
  </w:endnote>
  <w:endnote w:type="continuationSeparator" w:id="0">
    <w:p w:rsidR="00E503CB" w:rsidRDefault="00E5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515545"/>
      <w:docPartObj>
        <w:docPartGallery w:val="Page Numbers (Bottom of Page)"/>
        <w:docPartUnique/>
      </w:docPartObj>
    </w:sdtPr>
    <w:sdtEndPr/>
    <w:sdtContent>
      <w:p w:rsidR="000D6209" w:rsidRDefault="000D620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D1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D6209" w:rsidRDefault="000D62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CB" w:rsidRDefault="00E503CB">
      <w:pPr>
        <w:spacing w:after="0" w:line="240" w:lineRule="auto"/>
      </w:pPr>
      <w:r>
        <w:separator/>
      </w:r>
    </w:p>
  </w:footnote>
  <w:footnote w:type="continuationSeparator" w:id="0">
    <w:p w:rsidR="00E503CB" w:rsidRDefault="00E5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4C2"/>
    <w:multiLevelType w:val="hybridMultilevel"/>
    <w:tmpl w:val="5FE4275C"/>
    <w:lvl w:ilvl="0" w:tplc="CA8AA484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300D5"/>
    <w:multiLevelType w:val="hybridMultilevel"/>
    <w:tmpl w:val="89921AD6"/>
    <w:lvl w:ilvl="0" w:tplc="ED240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A1AC1"/>
    <w:multiLevelType w:val="hybridMultilevel"/>
    <w:tmpl w:val="68C4A1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801F2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654A1"/>
    <w:multiLevelType w:val="hybridMultilevel"/>
    <w:tmpl w:val="D79AE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7659B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42F6C"/>
    <w:multiLevelType w:val="hybridMultilevel"/>
    <w:tmpl w:val="F49466D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E50E94"/>
    <w:multiLevelType w:val="hybridMultilevel"/>
    <w:tmpl w:val="3A10C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A519D"/>
    <w:multiLevelType w:val="hybridMultilevel"/>
    <w:tmpl w:val="769A9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B4FFA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038B7"/>
    <w:multiLevelType w:val="hybridMultilevel"/>
    <w:tmpl w:val="AB767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A2982"/>
    <w:multiLevelType w:val="hybridMultilevel"/>
    <w:tmpl w:val="D72EB230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33FCE"/>
    <w:multiLevelType w:val="hybridMultilevel"/>
    <w:tmpl w:val="29202FDE"/>
    <w:lvl w:ilvl="0" w:tplc="A9828B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CE750A"/>
    <w:multiLevelType w:val="hybridMultilevel"/>
    <w:tmpl w:val="FBE66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22EC0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C1849"/>
    <w:multiLevelType w:val="hybridMultilevel"/>
    <w:tmpl w:val="A1A4B40A"/>
    <w:lvl w:ilvl="0" w:tplc="952425C0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01A5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5BFA"/>
    <w:multiLevelType w:val="hybridMultilevel"/>
    <w:tmpl w:val="A21EE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5"/>
  </w:num>
  <w:num w:numId="4">
    <w:abstractNumId w:val="19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  <w:num w:numId="12">
    <w:abstractNumId w:val="25"/>
  </w:num>
  <w:num w:numId="13">
    <w:abstractNumId w:val="15"/>
  </w:num>
  <w:num w:numId="14">
    <w:abstractNumId w:val="10"/>
  </w:num>
  <w:num w:numId="15">
    <w:abstractNumId w:val="17"/>
  </w:num>
  <w:num w:numId="16">
    <w:abstractNumId w:val="18"/>
  </w:num>
  <w:num w:numId="17">
    <w:abstractNumId w:val="13"/>
  </w:num>
  <w:num w:numId="18">
    <w:abstractNumId w:val="12"/>
  </w:num>
  <w:num w:numId="19">
    <w:abstractNumId w:val="6"/>
  </w:num>
  <w:num w:numId="20">
    <w:abstractNumId w:val="20"/>
  </w:num>
  <w:num w:numId="21">
    <w:abstractNumId w:val="16"/>
  </w:num>
  <w:num w:numId="22">
    <w:abstractNumId w:val="9"/>
  </w:num>
  <w:num w:numId="23">
    <w:abstractNumId w:val="0"/>
  </w:num>
  <w:num w:numId="24">
    <w:abstractNumId w:val="23"/>
  </w:num>
  <w:num w:numId="25">
    <w:abstractNumId w:val="22"/>
  </w:num>
  <w:num w:numId="26">
    <w:abstractNumId w:val="11"/>
  </w:num>
  <w:num w:numId="27">
    <w:abstractNumId w:val="2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72"/>
    <w:rsid w:val="00027849"/>
    <w:rsid w:val="00037673"/>
    <w:rsid w:val="000416FC"/>
    <w:rsid w:val="00044D1C"/>
    <w:rsid w:val="00076623"/>
    <w:rsid w:val="00085586"/>
    <w:rsid w:val="00090A0F"/>
    <w:rsid w:val="00090F09"/>
    <w:rsid w:val="000A25F9"/>
    <w:rsid w:val="000A3A75"/>
    <w:rsid w:val="000A7475"/>
    <w:rsid w:val="000B5C73"/>
    <w:rsid w:val="000D6209"/>
    <w:rsid w:val="000E2481"/>
    <w:rsid w:val="000E5C33"/>
    <w:rsid w:val="000E73B2"/>
    <w:rsid w:val="00101C1C"/>
    <w:rsid w:val="00107B1F"/>
    <w:rsid w:val="00141F8E"/>
    <w:rsid w:val="00144DF5"/>
    <w:rsid w:val="00177A73"/>
    <w:rsid w:val="001824D9"/>
    <w:rsid w:val="00196B29"/>
    <w:rsid w:val="001A1FE5"/>
    <w:rsid w:val="001E51A4"/>
    <w:rsid w:val="001F3E3E"/>
    <w:rsid w:val="00201105"/>
    <w:rsid w:val="00223223"/>
    <w:rsid w:val="0022332C"/>
    <w:rsid w:val="002328EC"/>
    <w:rsid w:val="0023679B"/>
    <w:rsid w:val="00251CB7"/>
    <w:rsid w:val="002705D9"/>
    <w:rsid w:val="002B13B0"/>
    <w:rsid w:val="002B47CA"/>
    <w:rsid w:val="002B4A78"/>
    <w:rsid w:val="002B7147"/>
    <w:rsid w:val="002D2ADD"/>
    <w:rsid w:val="002D6669"/>
    <w:rsid w:val="002E3341"/>
    <w:rsid w:val="002E6F91"/>
    <w:rsid w:val="003008A6"/>
    <w:rsid w:val="00330A40"/>
    <w:rsid w:val="00347D50"/>
    <w:rsid w:val="00372E56"/>
    <w:rsid w:val="0037441D"/>
    <w:rsid w:val="00384C68"/>
    <w:rsid w:val="003A6185"/>
    <w:rsid w:val="003A7740"/>
    <w:rsid w:val="003B006A"/>
    <w:rsid w:val="003C1DE5"/>
    <w:rsid w:val="003C38D4"/>
    <w:rsid w:val="003E4856"/>
    <w:rsid w:val="00426299"/>
    <w:rsid w:val="0044385D"/>
    <w:rsid w:val="00445BD7"/>
    <w:rsid w:val="00454956"/>
    <w:rsid w:val="004657FD"/>
    <w:rsid w:val="004850F1"/>
    <w:rsid w:val="004854AF"/>
    <w:rsid w:val="004B183B"/>
    <w:rsid w:val="004B5424"/>
    <w:rsid w:val="004B5EFF"/>
    <w:rsid w:val="004C065E"/>
    <w:rsid w:val="004E4EDB"/>
    <w:rsid w:val="00511ECB"/>
    <w:rsid w:val="00526655"/>
    <w:rsid w:val="00547AA6"/>
    <w:rsid w:val="00553FCB"/>
    <w:rsid w:val="00564BE6"/>
    <w:rsid w:val="00585043"/>
    <w:rsid w:val="00587824"/>
    <w:rsid w:val="005A37EF"/>
    <w:rsid w:val="005A3E70"/>
    <w:rsid w:val="005A777D"/>
    <w:rsid w:val="005D5BB0"/>
    <w:rsid w:val="005E01F3"/>
    <w:rsid w:val="005F716D"/>
    <w:rsid w:val="0060488A"/>
    <w:rsid w:val="0063120A"/>
    <w:rsid w:val="00636249"/>
    <w:rsid w:val="006372ED"/>
    <w:rsid w:val="0064113C"/>
    <w:rsid w:val="00645161"/>
    <w:rsid w:val="00651B0E"/>
    <w:rsid w:val="00660B59"/>
    <w:rsid w:val="006662E6"/>
    <w:rsid w:val="0068114D"/>
    <w:rsid w:val="00685260"/>
    <w:rsid w:val="006A3377"/>
    <w:rsid w:val="006A4152"/>
    <w:rsid w:val="006A7A33"/>
    <w:rsid w:val="006A7CC5"/>
    <w:rsid w:val="006B69C4"/>
    <w:rsid w:val="006C1098"/>
    <w:rsid w:val="006C3E11"/>
    <w:rsid w:val="006D1FEA"/>
    <w:rsid w:val="006D5211"/>
    <w:rsid w:val="006E7962"/>
    <w:rsid w:val="006F0985"/>
    <w:rsid w:val="006F3C1C"/>
    <w:rsid w:val="006F7B3B"/>
    <w:rsid w:val="00746559"/>
    <w:rsid w:val="00771664"/>
    <w:rsid w:val="00773F13"/>
    <w:rsid w:val="007A5337"/>
    <w:rsid w:val="007B0670"/>
    <w:rsid w:val="007C227C"/>
    <w:rsid w:val="007E170D"/>
    <w:rsid w:val="00804CED"/>
    <w:rsid w:val="0084307D"/>
    <w:rsid w:val="00867B69"/>
    <w:rsid w:val="008749AC"/>
    <w:rsid w:val="008A6DF9"/>
    <w:rsid w:val="008B7A66"/>
    <w:rsid w:val="008D4FFC"/>
    <w:rsid w:val="008E5904"/>
    <w:rsid w:val="008E71E7"/>
    <w:rsid w:val="008E7A64"/>
    <w:rsid w:val="008F0A57"/>
    <w:rsid w:val="00912879"/>
    <w:rsid w:val="009218DB"/>
    <w:rsid w:val="00926CB6"/>
    <w:rsid w:val="009431CA"/>
    <w:rsid w:val="009669D9"/>
    <w:rsid w:val="00976552"/>
    <w:rsid w:val="009934EE"/>
    <w:rsid w:val="00997BBF"/>
    <w:rsid w:val="009A07D2"/>
    <w:rsid w:val="009A6705"/>
    <w:rsid w:val="009C258B"/>
    <w:rsid w:val="009C2D88"/>
    <w:rsid w:val="009C33B9"/>
    <w:rsid w:val="009D37CE"/>
    <w:rsid w:val="009D3BA9"/>
    <w:rsid w:val="009F448F"/>
    <w:rsid w:val="009F49F8"/>
    <w:rsid w:val="00A027E8"/>
    <w:rsid w:val="00A075B0"/>
    <w:rsid w:val="00A1019A"/>
    <w:rsid w:val="00A34616"/>
    <w:rsid w:val="00A36800"/>
    <w:rsid w:val="00A40210"/>
    <w:rsid w:val="00A50C97"/>
    <w:rsid w:val="00A50E4E"/>
    <w:rsid w:val="00A60609"/>
    <w:rsid w:val="00A60B01"/>
    <w:rsid w:val="00A702BA"/>
    <w:rsid w:val="00A9027D"/>
    <w:rsid w:val="00A95C8A"/>
    <w:rsid w:val="00AB3185"/>
    <w:rsid w:val="00AB46EF"/>
    <w:rsid w:val="00AB6CBE"/>
    <w:rsid w:val="00AC1A78"/>
    <w:rsid w:val="00AC63AB"/>
    <w:rsid w:val="00AE3178"/>
    <w:rsid w:val="00AE36E9"/>
    <w:rsid w:val="00AE3AB4"/>
    <w:rsid w:val="00AE5240"/>
    <w:rsid w:val="00B0335B"/>
    <w:rsid w:val="00B068D5"/>
    <w:rsid w:val="00B204B7"/>
    <w:rsid w:val="00B34C09"/>
    <w:rsid w:val="00B52F39"/>
    <w:rsid w:val="00B63BA7"/>
    <w:rsid w:val="00BA1DD5"/>
    <w:rsid w:val="00BD12A6"/>
    <w:rsid w:val="00BD3192"/>
    <w:rsid w:val="00BE5AE7"/>
    <w:rsid w:val="00BF6647"/>
    <w:rsid w:val="00C1471B"/>
    <w:rsid w:val="00C16AC0"/>
    <w:rsid w:val="00C16AF9"/>
    <w:rsid w:val="00C330D8"/>
    <w:rsid w:val="00C638D7"/>
    <w:rsid w:val="00C64591"/>
    <w:rsid w:val="00C70B0E"/>
    <w:rsid w:val="00C7601D"/>
    <w:rsid w:val="00CB14EB"/>
    <w:rsid w:val="00CB5C5B"/>
    <w:rsid w:val="00CC2EEB"/>
    <w:rsid w:val="00CD26E9"/>
    <w:rsid w:val="00CF1C8B"/>
    <w:rsid w:val="00CF4F8D"/>
    <w:rsid w:val="00D025A3"/>
    <w:rsid w:val="00D075E6"/>
    <w:rsid w:val="00D1146D"/>
    <w:rsid w:val="00D248B3"/>
    <w:rsid w:val="00D25365"/>
    <w:rsid w:val="00D47AF4"/>
    <w:rsid w:val="00D51BD4"/>
    <w:rsid w:val="00D74398"/>
    <w:rsid w:val="00D752C3"/>
    <w:rsid w:val="00D86FFB"/>
    <w:rsid w:val="00DB244D"/>
    <w:rsid w:val="00DD644B"/>
    <w:rsid w:val="00DF7B27"/>
    <w:rsid w:val="00E06685"/>
    <w:rsid w:val="00E17D02"/>
    <w:rsid w:val="00E31AAF"/>
    <w:rsid w:val="00E36115"/>
    <w:rsid w:val="00E4296B"/>
    <w:rsid w:val="00E503CB"/>
    <w:rsid w:val="00E544C2"/>
    <w:rsid w:val="00E842F5"/>
    <w:rsid w:val="00E8720A"/>
    <w:rsid w:val="00E94534"/>
    <w:rsid w:val="00E978A6"/>
    <w:rsid w:val="00EC2872"/>
    <w:rsid w:val="00ED664F"/>
    <w:rsid w:val="00ED67BE"/>
    <w:rsid w:val="00EF43CF"/>
    <w:rsid w:val="00F03C53"/>
    <w:rsid w:val="00F4146A"/>
    <w:rsid w:val="00F44E5F"/>
    <w:rsid w:val="00F51D52"/>
    <w:rsid w:val="00F56B0B"/>
    <w:rsid w:val="00F57398"/>
    <w:rsid w:val="00F82D2A"/>
    <w:rsid w:val="00FA2528"/>
    <w:rsid w:val="00FA39F4"/>
    <w:rsid w:val="00FC774D"/>
    <w:rsid w:val="00FD4B8F"/>
    <w:rsid w:val="00FD7A0D"/>
    <w:rsid w:val="00FE0769"/>
    <w:rsid w:val="00FE500A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7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C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C2872"/>
  </w:style>
  <w:style w:type="table" w:styleId="Reetkatablice">
    <w:name w:val="Table Grid"/>
    <w:basedOn w:val="Obinatablica"/>
    <w:uiPriority w:val="39"/>
    <w:rsid w:val="00EC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uiPriority w:val="34"/>
    <w:qFormat/>
    <w:rsid w:val="00EC2872"/>
    <w:pPr>
      <w:ind w:left="720"/>
      <w:contextualSpacing/>
    </w:pPr>
  </w:style>
  <w:style w:type="paragraph" w:customStyle="1" w:styleId="Default">
    <w:name w:val="Default"/>
    <w:rsid w:val="00EC28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87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EC2872"/>
  </w:style>
  <w:style w:type="character" w:customStyle="1" w:styleId="slovasifarnik">
    <w:name w:val="slovasifarnik"/>
    <w:basedOn w:val="Zadanifontodlomka"/>
    <w:rsid w:val="00EC2872"/>
  </w:style>
  <w:style w:type="paragraph" w:styleId="Zaglavlje">
    <w:name w:val="header"/>
    <w:basedOn w:val="Normal"/>
    <w:link w:val="ZaglavljeChar"/>
    <w:uiPriority w:val="99"/>
    <w:unhideWhenUsed/>
    <w:rsid w:val="00E5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4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7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C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C2872"/>
  </w:style>
  <w:style w:type="table" w:styleId="Reetkatablice">
    <w:name w:val="Table Grid"/>
    <w:basedOn w:val="Obinatablica"/>
    <w:uiPriority w:val="39"/>
    <w:rsid w:val="00EC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uiPriority w:val="34"/>
    <w:qFormat/>
    <w:rsid w:val="00EC2872"/>
    <w:pPr>
      <w:ind w:left="720"/>
      <w:contextualSpacing/>
    </w:pPr>
  </w:style>
  <w:style w:type="paragraph" w:customStyle="1" w:styleId="Default">
    <w:name w:val="Default"/>
    <w:rsid w:val="00EC28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87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EC2872"/>
  </w:style>
  <w:style w:type="character" w:customStyle="1" w:styleId="slovasifarnik">
    <w:name w:val="slovasifarnik"/>
    <w:basedOn w:val="Zadanifontodlomka"/>
    <w:rsid w:val="00EC2872"/>
  </w:style>
  <w:style w:type="paragraph" w:styleId="Zaglavlje">
    <w:name w:val="header"/>
    <w:basedOn w:val="Normal"/>
    <w:link w:val="ZaglavljeChar"/>
    <w:uiPriority w:val="99"/>
    <w:unhideWhenUsed/>
    <w:rsid w:val="00E5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Mijic</dc:creator>
  <cp:lastModifiedBy>Branka Mijic</cp:lastModifiedBy>
  <cp:revision>185</cp:revision>
  <cp:lastPrinted>2022-12-07T11:25:00Z</cp:lastPrinted>
  <dcterms:created xsi:type="dcterms:W3CDTF">2021-09-27T12:42:00Z</dcterms:created>
  <dcterms:modified xsi:type="dcterms:W3CDTF">2022-12-07T11:25:00Z</dcterms:modified>
</cp:coreProperties>
</file>