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730" w:rsidRPr="00222F40" w:rsidRDefault="00062730" w:rsidP="0052388B">
      <w:pPr>
        <w:spacing w:after="0"/>
        <w:rPr>
          <w:rFonts w:ascii="Times New Roman" w:hAnsi="Times New Roman" w:cs="Times New Roman"/>
          <w:sz w:val="24"/>
          <w:szCs w:val="24"/>
        </w:rPr>
      </w:pPr>
      <w:r w:rsidRPr="00222F40">
        <w:rPr>
          <w:rFonts w:ascii="Times New Roman" w:hAnsi="Times New Roman" w:cs="Times New Roman"/>
          <w:sz w:val="24"/>
          <w:szCs w:val="24"/>
        </w:rPr>
        <w:t>Poljoprivredni institut Osijek</w:t>
      </w:r>
    </w:p>
    <w:p w:rsidR="00062730" w:rsidRPr="00222F40" w:rsidRDefault="00062730" w:rsidP="0052388B">
      <w:pPr>
        <w:spacing w:after="0"/>
        <w:rPr>
          <w:rFonts w:ascii="Times New Roman" w:hAnsi="Times New Roman" w:cs="Times New Roman"/>
          <w:sz w:val="24"/>
          <w:szCs w:val="24"/>
        </w:rPr>
      </w:pPr>
      <w:r w:rsidRPr="00222F40">
        <w:rPr>
          <w:rFonts w:ascii="Times New Roman" w:hAnsi="Times New Roman" w:cs="Times New Roman"/>
          <w:sz w:val="24"/>
          <w:szCs w:val="24"/>
        </w:rPr>
        <w:t xml:space="preserve">Južno predgrađe 17 </w:t>
      </w:r>
    </w:p>
    <w:p w:rsidR="00062730" w:rsidRPr="00222F40" w:rsidRDefault="00062730" w:rsidP="0052388B">
      <w:pPr>
        <w:spacing w:after="0"/>
        <w:rPr>
          <w:rFonts w:ascii="Times New Roman" w:hAnsi="Times New Roman" w:cs="Times New Roman"/>
          <w:sz w:val="24"/>
          <w:szCs w:val="24"/>
        </w:rPr>
      </w:pPr>
      <w:r w:rsidRPr="00222F40">
        <w:rPr>
          <w:rFonts w:ascii="Times New Roman" w:hAnsi="Times New Roman" w:cs="Times New Roman"/>
          <w:sz w:val="24"/>
          <w:szCs w:val="24"/>
        </w:rPr>
        <w:t>31000 Osijek</w:t>
      </w:r>
    </w:p>
    <w:p w:rsidR="00062730" w:rsidRPr="00222F40" w:rsidRDefault="00062730" w:rsidP="0052388B">
      <w:pPr>
        <w:spacing w:after="0"/>
        <w:rPr>
          <w:rFonts w:ascii="Times New Roman" w:hAnsi="Times New Roman" w:cs="Times New Roman"/>
          <w:sz w:val="24"/>
          <w:szCs w:val="24"/>
        </w:rPr>
      </w:pPr>
      <w:r w:rsidRPr="00222F40">
        <w:rPr>
          <w:rFonts w:ascii="Times New Roman" w:hAnsi="Times New Roman" w:cs="Times New Roman"/>
          <w:sz w:val="24"/>
          <w:szCs w:val="24"/>
        </w:rPr>
        <w:t>RKP: 2991</w:t>
      </w:r>
    </w:p>
    <w:p w:rsidR="0052388B" w:rsidRPr="00222F40" w:rsidRDefault="0052388B" w:rsidP="0052388B">
      <w:pPr>
        <w:rPr>
          <w:rFonts w:ascii="Times New Roman" w:hAnsi="Times New Roman" w:cs="Times New Roman"/>
          <w:sz w:val="24"/>
          <w:szCs w:val="24"/>
        </w:rPr>
      </w:pPr>
    </w:p>
    <w:p w:rsidR="0052388B" w:rsidRPr="00222F40" w:rsidRDefault="0052388B" w:rsidP="0052388B">
      <w:pPr>
        <w:rPr>
          <w:rFonts w:ascii="Times New Roman" w:hAnsi="Times New Roman" w:cs="Times New Roman"/>
          <w:sz w:val="24"/>
          <w:szCs w:val="24"/>
        </w:rPr>
      </w:pPr>
    </w:p>
    <w:p w:rsidR="0052388B" w:rsidRPr="00222F40" w:rsidRDefault="0052388B" w:rsidP="0052388B">
      <w:pPr>
        <w:rPr>
          <w:rFonts w:ascii="Times New Roman" w:hAnsi="Times New Roman" w:cs="Times New Roman"/>
          <w:sz w:val="24"/>
          <w:szCs w:val="24"/>
        </w:rPr>
      </w:pPr>
    </w:p>
    <w:p w:rsidR="00062730" w:rsidRPr="00222F40" w:rsidRDefault="00062730" w:rsidP="0052388B">
      <w:pPr>
        <w:rPr>
          <w:rFonts w:ascii="Times New Roman" w:hAnsi="Times New Roman" w:cs="Times New Roman"/>
          <w:sz w:val="24"/>
          <w:szCs w:val="24"/>
        </w:rPr>
      </w:pPr>
    </w:p>
    <w:p w:rsidR="00062730" w:rsidRPr="00222F40" w:rsidRDefault="00062730" w:rsidP="0052388B">
      <w:pPr>
        <w:jc w:val="center"/>
        <w:rPr>
          <w:rFonts w:ascii="Times New Roman" w:hAnsi="Times New Roman" w:cs="Times New Roman"/>
          <w:sz w:val="24"/>
          <w:szCs w:val="24"/>
        </w:rPr>
      </w:pPr>
    </w:p>
    <w:p w:rsidR="00062730" w:rsidRPr="00222F40" w:rsidRDefault="00062730" w:rsidP="0052388B">
      <w:pPr>
        <w:jc w:val="center"/>
        <w:rPr>
          <w:rFonts w:ascii="Times New Roman" w:hAnsi="Times New Roman" w:cs="Times New Roman"/>
          <w:sz w:val="24"/>
          <w:szCs w:val="24"/>
        </w:rPr>
      </w:pPr>
      <w:r w:rsidRPr="00222F40">
        <w:rPr>
          <w:rFonts w:ascii="Times New Roman" w:hAnsi="Times New Roman" w:cs="Times New Roman"/>
          <w:sz w:val="24"/>
          <w:szCs w:val="24"/>
        </w:rPr>
        <w:t>Godišnji izvještaj o izvršenju financijskog plana za 202</w:t>
      </w:r>
      <w:r w:rsidR="00BA2C41" w:rsidRPr="00222F40">
        <w:rPr>
          <w:rFonts w:ascii="Times New Roman" w:hAnsi="Times New Roman" w:cs="Times New Roman"/>
          <w:sz w:val="24"/>
          <w:szCs w:val="24"/>
        </w:rPr>
        <w:t>5</w:t>
      </w:r>
      <w:r w:rsidRPr="00222F40">
        <w:rPr>
          <w:rFonts w:ascii="Times New Roman" w:hAnsi="Times New Roman" w:cs="Times New Roman"/>
          <w:sz w:val="24"/>
          <w:szCs w:val="24"/>
        </w:rPr>
        <w:t>. godinu</w:t>
      </w:r>
    </w:p>
    <w:p w:rsidR="00816130" w:rsidRPr="00222F40" w:rsidRDefault="00062730" w:rsidP="0052388B">
      <w:pPr>
        <w:jc w:val="center"/>
        <w:rPr>
          <w:rFonts w:ascii="Times New Roman" w:hAnsi="Times New Roman" w:cs="Times New Roman"/>
          <w:b/>
          <w:sz w:val="24"/>
          <w:szCs w:val="24"/>
        </w:rPr>
      </w:pPr>
      <w:r w:rsidRPr="00222F40">
        <w:rPr>
          <w:rFonts w:ascii="Times New Roman" w:hAnsi="Times New Roman" w:cs="Times New Roman"/>
          <w:b/>
          <w:sz w:val="24"/>
          <w:szCs w:val="24"/>
        </w:rPr>
        <w:t xml:space="preserve">Izvještaj o korištenju sredstava </w:t>
      </w:r>
      <w:r w:rsidR="00057F4A" w:rsidRPr="00222F40">
        <w:rPr>
          <w:rFonts w:ascii="Times New Roman" w:hAnsi="Times New Roman" w:cs="Times New Roman"/>
          <w:b/>
          <w:sz w:val="24"/>
          <w:szCs w:val="24"/>
        </w:rPr>
        <w:t xml:space="preserve">fondova </w:t>
      </w:r>
      <w:r w:rsidRPr="00222F40">
        <w:rPr>
          <w:rFonts w:ascii="Times New Roman" w:hAnsi="Times New Roman" w:cs="Times New Roman"/>
          <w:b/>
          <w:sz w:val="24"/>
          <w:szCs w:val="24"/>
        </w:rPr>
        <w:t>Europske unije</w:t>
      </w:r>
    </w:p>
    <w:p w:rsidR="00501386" w:rsidRPr="00222F40" w:rsidRDefault="00501386" w:rsidP="0052388B">
      <w:pPr>
        <w:rPr>
          <w:rFonts w:ascii="Times New Roman" w:hAnsi="Times New Roman" w:cs="Times New Roman"/>
          <w:sz w:val="24"/>
          <w:szCs w:val="24"/>
        </w:rPr>
      </w:pPr>
    </w:p>
    <w:p w:rsidR="00816130" w:rsidRPr="00222F40" w:rsidRDefault="00816130" w:rsidP="0052388B">
      <w:pPr>
        <w:rPr>
          <w:rFonts w:ascii="Times New Roman" w:hAnsi="Times New Roman" w:cs="Times New Roman"/>
          <w:sz w:val="24"/>
          <w:szCs w:val="24"/>
        </w:rPr>
      </w:pPr>
    </w:p>
    <w:p w:rsidR="00816130" w:rsidRPr="00222F40" w:rsidRDefault="00816130" w:rsidP="0052388B">
      <w:pPr>
        <w:rPr>
          <w:rFonts w:ascii="Times New Roman" w:hAnsi="Times New Roman" w:cs="Times New Roman"/>
          <w:sz w:val="24"/>
          <w:szCs w:val="24"/>
        </w:rPr>
      </w:pPr>
    </w:p>
    <w:p w:rsidR="005B7113" w:rsidRPr="00222F40" w:rsidRDefault="005B7113" w:rsidP="0052388B">
      <w:pPr>
        <w:rPr>
          <w:rFonts w:ascii="Times New Roman" w:hAnsi="Times New Roman" w:cs="Times New Roman"/>
          <w:sz w:val="24"/>
          <w:szCs w:val="24"/>
        </w:rPr>
      </w:pPr>
    </w:p>
    <w:p w:rsidR="00816130" w:rsidRPr="00222F40" w:rsidRDefault="00816130" w:rsidP="0052388B">
      <w:pPr>
        <w:rPr>
          <w:rFonts w:ascii="Times New Roman" w:hAnsi="Times New Roman" w:cs="Times New Roman"/>
          <w:sz w:val="24"/>
          <w:szCs w:val="24"/>
        </w:rPr>
      </w:pPr>
    </w:p>
    <w:p w:rsidR="00816130" w:rsidRPr="00222F40" w:rsidRDefault="00816130" w:rsidP="0052388B">
      <w:pPr>
        <w:jc w:val="center"/>
        <w:rPr>
          <w:rFonts w:ascii="Times New Roman" w:hAnsi="Times New Roman" w:cs="Times New Roman"/>
          <w:sz w:val="24"/>
          <w:szCs w:val="24"/>
        </w:rPr>
      </w:pPr>
    </w:p>
    <w:p w:rsidR="009833E7" w:rsidRPr="00222F40" w:rsidRDefault="00816130" w:rsidP="0052388B">
      <w:pPr>
        <w:jc w:val="center"/>
        <w:rPr>
          <w:rFonts w:ascii="Times New Roman" w:hAnsi="Times New Roman" w:cs="Times New Roman"/>
          <w:sz w:val="24"/>
          <w:szCs w:val="24"/>
        </w:rPr>
      </w:pPr>
      <w:r w:rsidRPr="00222F40">
        <w:rPr>
          <w:rFonts w:ascii="Times New Roman" w:hAnsi="Times New Roman" w:cs="Times New Roman"/>
          <w:sz w:val="24"/>
          <w:szCs w:val="24"/>
        </w:rPr>
        <w:t>Osijek, ožujak 202</w:t>
      </w:r>
      <w:r w:rsidR="00BA2C41" w:rsidRPr="00222F40">
        <w:rPr>
          <w:rFonts w:ascii="Times New Roman" w:hAnsi="Times New Roman" w:cs="Times New Roman"/>
          <w:sz w:val="24"/>
          <w:szCs w:val="24"/>
        </w:rPr>
        <w:t>6</w:t>
      </w:r>
      <w:r w:rsidRPr="00222F40">
        <w:rPr>
          <w:rFonts w:ascii="Times New Roman" w:hAnsi="Times New Roman" w:cs="Times New Roman"/>
          <w:sz w:val="24"/>
          <w:szCs w:val="24"/>
        </w:rPr>
        <w:t>.</w:t>
      </w:r>
    </w:p>
    <w:p w:rsidR="00A14F91" w:rsidRPr="00222F40" w:rsidRDefault="00A14F91" w:rsidP="0052388B">
      <w:pPr>
        <w:jc w:val="center"/>
        <w:rPr>
          <w:rFonts w:ascii="Times New Roman" w:hAnsi="Times New Roman" w:cs="Times New Roman"/>
          <w:sz w:val="24"/>
          <w:szCs w:val="24"/>
        </w:rPr>
      </w:pPr>
    </w:p>
    <w:p w:rsidR="00B73975" w:rsidRPr="00222F40" w:rsidRDefault="003D6F4B" w:rsidP="008C7278">
      <w:pPr>
        <w:jc w:val="both"/>
        <w:rPr>
          <w:rFonts w:ascii="Times New Roman" w:hAnsi="Times New Roman" w:cs="Times New Roman"/>
          <w:sz w:val="24"/>
          <w:szCs w:val="24"/>
        </w:rPr>
      </w:pPr>
      <w:r w:rsidRPr="00222F40">
        <w:rPr>
          <w:rFonts w:ascii="Times New Roman" w:hAnsi="Times New Roman" w:cs="Times New Roman"/>
          <w:sz w:val="24"/>
          <w:szCs w:val="24"/>
        </w:rPr>
        <w:lastRenderedPageBreak/>
        <w:t>Sukladno čl. 48 Pravilnika o polugodišnjem i godišnjem izvještaju o izvršenju proračuna i financij</w:t>
      </w:r>
      <w:r w:rsidR="005E0530" w:rsidRPr="00222F40">
        <w:rPr>
          <w:rFonts w:ascii="Times New Roman" w:hAnsi="Times New Roman" w:cs="Times New Roman"/>
          <w:sz w:val="24"/>
          <w:szCs w:val="24"/>
        </w:rPr>
        <w:t>s</w:t>
      </w:r>
      <w:r w:rsidRPr="00222F40">
        <w:rPr>
          <w:rFonts w:ascii="Times New Roman" w:hAnsi="Times New Roman" w:cs="Times New Roman"/>
          <w:sz w:val="24"/>
          <w:szCs w:val="24"/>
        </w:rPr>
        <w:t>kog plana n</w:t>
      </w:r>
      <w:r w:rsidR="00C83379" w:rsidRPr="00222F40">
        <w:rPr>
          <w:rFonts w:ascii="Times New Roman" w:hAnsi="Times New Roman" w:cs="Times New Roman"/>
          <w:sz w:val="24"/>
          <w:szCs w:val="24"/>
        </w:rPr>
        <w:t>astavno dajemo pregled projekata po pojedinim fondovim</w:t>
      </w:r>
      <w:r w:rsidR="00D4631E" w:rsidRPr="00222F40">
        <w:rPr>
          <w:rFonts w:ascii="Times New Roman" w:hAnsi="Times New Roman" w:cs="Times New Roman"/>
          <w:sz w:val="24"/>
          <w:szCs w:val="24"/>
        </w:rPr>
        <w:t xml:space="preserve">a Europske unije za koje je </w:t>
      </w:r>
      <w:r w:rsidR="009A7309" w:rsidRPr="00222F40">
        <w:rPr>
          <w:rFonts w:ascii="Times New Roman" w:hAnsi="Times New Roman" w:cs="Times New Roman"/>
          <w:sz w:val="24"/>
          <w:szCs w:val="24"/>
        </w:rPr>
        <w:t>Poljoprivredni i</w:t>
      </w:r>
      <w:r w:rsidR="00D4631E" w:rsidRPr="00222F40">
        <w:rPr>
          <w:rFonts w:ascii="Times New Roman" w:hAnsi="Times New Roman" w:cs="Times New Roman"/>
          <w:sz w:val="24"/>
          <w:szCs w:val="24"/>
        </w:rPr>
        <w:t>nstitut</w:t>
      </w:r>
      <w:r w:rsidR="009A7309" w:rsidRPr="00222F40">
        <w:rPr>
          <w:rFonts w:ascii="Times New Roman" w:hAnsi="Times New Roman" w:cs="Times New Roman"/>
          <w:sz w:val="24"/>
          <w:szCs w:val="24"/>
        </w:rPr>
        <w:t xml:space="preserve"> Osijek</w:t>
      </w:r>
      <w:r w:rsidR="00D4631E" w:rsidRPr="00222F40">
        <w:rPr>
          <w:rFonts w:ascii="Times New Roman" w:hAnsi="Times New Roman" w:cs="Times New Roman"/>
          <w:sz w:val="24"/>
          <w:szCs w:val="24"/>
        </w:rPr>
        <w:t xml:space="preserve"> imao knjiženja u svojim poslovnim knjigama u 202</w:t>
      </w:r>
      <w:r w:rsidR="009A7309" w:rsidRPr="00222F40">
        <w:rPr>
          <w:rFonts w:ascii="Times New Roman" w:hAnsi="Times New Roman" w:cs="Times New Roman"/>
          <w:sz w:val="24"/>
          <w:szCs w:val="24"/>
        </w:rPr>
        <w:t>5</w:t>
      </w:r>
      <w:r w:rsidR="00D4631E" w:rsidRPr="00222F40">
        <w:rPr>
          <w:rFonts w:ascii="Times New Roman" w:hAnsi="Times New Roman" w:cs="Times New Roman"/>
          <w:sz w:val="24"/>
          <w:szCs w:val="24"/>
        </w:rPr>
        <w:t>. godini:</w:t>
      </w:r>
    </w:p>
    <w:p w:rsidR="00651A48" w:rsidRPr="00222F40" w:rsidRDefault="00651A48" w:rsidP="0052388B">
      <w:pPr>
        <w:rPr>
          <w:rFonts w:ascii="Times New Roman" w:hAnsi="Times New Roman" w:cs="Times New Roman"/>
          <w:sz w:val="24"/>
          <w:szCs w:val="24"/>
        </w:rPr>
      </w:pPr>
    </w:p>
    <w:p w:rsidR="00651A48" w:rsidRPr="00222F40" w:rsidRDefault="00651A48" w:rsidP="0052388B">
      <w:pPr>
        <w:rPr>
          <w:rFonts w:ascii="Times New Roman" w:hAnsi="Times New Roman" w:cs="Times New Roman"/>
          <w:sz w:val="24"/>
          <w:szCs w:val="24"/>
        </w:rPr>
      </w:pPr>
    </w:p>
    <w:tbl>
      <w:tblPr>
        <w:tblStyle w:val="TableGrid"/>
        <w:tblW w:w="14052" w:type="dxa"/>
        <w:tblLook w:val="04A0" w:firstRow="1" w:lastRow="0" w:firstColumn="1" w:lastColumn="0" w:noHBand="0" w:noVBand="1"/>
      </w:tblPr>
      <w:tblGrid>
        <w:gridCol w:w="3256"/>
        <w:gridCol w:w="2409"/>
        <w:gridCol w:w="1558"/>
        <w:gridCol w:w="2312"/>
        <w:gridCol w:w="2345"/>
        <w:gridCol w:w="2172"/>
      </w:tblGrid>
      <w:tr w:rsidR="00651A48" w:rsidRPr="00222F40" w:rsidTr="00C610B0">
        <w:trPr>
          <w:trHeight w:val="1377"/>
        </w:trPr>
        <w:tc>
          <w:tcPr>
            <w:tcW w:w="14052" w:type="dxa"/>
            <w:gridSpan w:val="6"/>
            <w:vAlign w:val="center"/>
          </w:tcPr>
          <w:p w:rsidR="008D27A7" w:rsidRPr="00222F40" w:rsidRDefault="008D27A7" w:rsidP="0052388B">
            <w:pPr>
              <w:rPr>
                <w:rFonts w:ascii="Times New Roman" w:hAnsi="Times New Roman" w:cs="Times New Roman"/>
                <w:b/>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51A48" w:rsidRPr="00222F40" w:rsidRDefault="00651A48" w:rsidP="00A14F91">
            <w:pPr>
              <w:jc w:val="center"/>
              <w:rPr>
                <w:rFonts w:ascii="Times New Roman" w:hAnsi="Times New Roman" w:cs="Times New Roman"/>
                <w:b/>
                <w:sz w:val="24"/>
                <w:szCs w:val="24"/>
              </w:rPr>
            </w:pPr>
            <w:r w:rsidRPr="00222F40">
              <w:rPr>
                <w:rFonts w:ascii="Times New Roman" w:hAnsi="Times New Roman" w:cs="Times New Roman"/>
                <w:b/>
                <w:sz w:val="24"/>
                <w:szCs w:val="24"/>
              </w:rPr>
              <w:t>Europski fond za jamstva u poljoprivredi (EFJP)</w:t>
            </w:r>
          </w:p>
        </w:tc>
      </w:tr>
      <w:tr w:rsidR="00651A48" w:rsidRPr="00222F40" w:rsidTr="00A14F91">
        <w:trPr>
          <w:trHeight w:val="1279"/>
        </w:trPr>
        <w:tc>
          <w:tcPr>
            <w:tcW w:w="3256" w:type="dxa"/>
            <w:vAlign w:val="center"/>
          </w:tcPr>
          <w:p w:rsidR="00651A48" w:rsidRPr="00222F40" w:rsidRDefault="00651A48" w:rsidP="00A14F91">
            <w:pPr>
              <w:jc w:val="center"/>
              <w:rPr>
                <w:rFonts w:ascii="Times New Roman" w:hAnsi="Times New Roman" w:cs="Times New Roman"/>
                <w:sz w:val="24"/>
                <w:szCs w:val="24"/>
              </w:rPr>
            </w:pPr>
            <w:r w:rsidRPr="00222F40">
              <w:rPr>
                <w:rFonts w:ascii="Times New Roman" w:hAnsi="Times New Roman" w:cs="Times New Roman"/>
                <w:sz w:val="24"/>
                <w:szCs w:val="24"/>
              </w:rPr>
              <w:t>Naziv projekta</w:t>
            </w:r>
          </w:p>
        </w:tc>
        <w:tc>
          <w:tcPr>
            <w:tcW w:w="2409" w:type="dxa"/>
            <w:vAlign w:val="center"/>
          </w:tcPr>
          <w:p w:rsidR="00651A48" w:rsidRPr="00222F40" w:rsidRDefault="00651A48" w:rsidP="00A14F91">
            <w:pPr>
              <w:jc w:val="center"/>
              <w:rPr>
                <w:rFonts w:ascii="Times New Roman" w:hAnsi="Times New Roman" w:cs="Times New Roman"/>
                <w:sz w:val="24"/>
                <w:szCs w:val="24"/>
              </w:rPr>
            </w:pPr>
            <w:r w:rsidRPr="00222F40">
              <w:rPr>
                <w:rFonts w:ascii="Times New Roman" w:hAnsi="Times New Roman" w:cs="Times New Roman"/>
                <w:sz w:val="24"/>
                <w:szCs w:val="24"/>
              </w:rPr>
              <w:t>Uplatitelj sredstava</w:t>
            </w:r>
          </w:p>
        </w:tc>
        <w:tc>
          <w:tcPr>
            <w:tcW w:w="1558" w:type="dxa"/>
            <w:vAlign w:val="center"/>
          </w:tcPr>
          <w:p w:rsidR="00651A48" w:rsidRPr="00222F40" w:rsidRDefault="00651A48" w:rsidP="00A14F91">
            <w:pPr>
              <w:jc w:val="center"/>
              <w:rPr>
                <w:rFonts w:ascii="Times New Roman" w:hAnsi="Times New Roman" w:cs="Times New Roman"/>
                <w:sz w:val="24"/>
                <w:szCs w:val="24"/>
              </w:rPr>
            </w:pPr>
            <w:r w:rsidRPr="00222F40">
              <w:rPr>
                <w:rFonts w:ascii="Times New Roman" w:hAnsi="Times New Roman" w:cs="Times New Roman"/>
                <w:sz w:val="24"/>
                <w:szCs w:val="24"/>
              </w:rPr>
              <w:t>Prihodi i primici iz fondova EU</w:t>
            </w:r>
          </w:p>
        </w:tc>
        <w:tc>
          <w:tcPr>
            <w:tcW w:w="2312" w:type="dxa"/>
            <w:vAlign w:val="center"/>
          </w:tcPr>
          <w:p w:rsidR="00651A48" w:rsidRPr="00222F40" w:rsidRDefault="00651A48" w:rsidP="00A14F91">
            <w:pPr>
              <w:jc w:val="center"/>
              <w:rPr>
                <w:rFonts w:ascii="Times New Roman" w:hAnsi="Times New Roman" w:cs="Times New Roman"/>
                <w:sz w:val="24"/>
                <w:szCs w:val="24"/>
              </w:rPr>
            </w:pPr>
            <w:r w:rsidRPr="00222F40">
              <w:rPr>
                <w:rFonts w:ascii="Times New Roman" w:hAnsi="Times New Roman" w:cs="Times New Roman"/>
                <w:sz w:val="24"/>
                <w:szCs w:val="24"/>
              </w:rPr>
              <w:t>Rashodi i izdaci iz fondova EU</w:t>
            </w:r>
          </w:p>
        </w:tc>
        <w:tc>
          <w:tcPr>
            <w:tcW w:w="2345" w:type="dxa"/>
            <w:vAlign w:val="center"/>
          </w:tcPr>
          <w:p w:rsidR="00651A48" w:rsidRPr="00222F40" w:rsidRDefault="00651A48" w:rsidP="00A14F91">
            <w:pPr>
              <w:jc w:val="center"/>
              <w:rPr>
                <w:rFonts w:ascii="Times New Roman" w:hAnsi="Times New Roman" w:cs="Times New Roman"/>
                <w:sz w:val="24"/>
                <w:szCs w:val="24"/>
              </w:rPr>
            </w:pPr>
            <w:r w:rsidRPr="00222F40">
              <w:rPr>
                <w:rFonts w:ascii="Times New Roman" w:hAnsi="Times New Roman" w:cs="Times New Roman"/>
                <w:sz w:val="24"/>
                <w:szCs w:val="24"/>
              </w:rPr>
              <w:t>Potraživanja iz fondova EU</w:t>
            </w:r>
          </w:p>
        </w:tc>
        <w:tc>
          <w:tcPr>
            <w:tcW w:w="2172" w:type="dxa"/>
            <w:vAlign w:val="center"/>
          </w:tcPr>
          <w:p w:rsidR="00651A48" w:rsidRPr="00222F40" w:rsidRDefault="00651A48" w:rsidP="00A14F91">
            <w:pPr>
              <w:jc w:val="center"/>
              <w:rPr>
                <w:rFonts w:ascii="Times New Roman" w:hAnsi="Times New Roman" w:cs="Times New Roman"/>
                <w:sz w:val="24"/>
                <w:szCs w:val="24"/>
              </w:rPr>
            </w:pPr>
            <w:r w:rsidRPr="00222F40">
              <w:rPr>
                <w:rFonts w:ascii="Times New Roman" w:hAnsi="Times New Roman" w:cs="Times New Roman"/>
                <w:sz w:val="24"/>
                <w:szCs w:val="24"/>
              </w:rPr>
              <w:t>Obveze za primljene predujmove iz fondova EU</w:t>
            </w:r>
          </w:p>
        </w:tc>
      </w:tr>
      <w:tr w:rsidR="00651A48" w:rsidRPr="00222F40" w:rsidTr="008D27A7">
        <w:trPr>
          <w:trHeight w:val="1230"/>
        </w:trPr>
        <w:tc>
          <w:tcPr>
            <w:tcW w:w="3256" w:type="dxa"/>
          </w:tcPr>
          <w:p w:rsidR="00651A48" w:rsidRPr="00222F40" w:rsidRDefault="00651A48" w:rsidP="00A14F91">
            <w:pPr>
              <w:rPr>
                <w:rFonts w:ascii="Times New Roman" w:hAnsi="Times New Roman" w:cs="Times New Roman"/>
                <w:sz w:val="24"/>
                <w:szCs w:val="24"/>
              </w:rPr>
            </w:pPr>
            <w:r w:rsidRPr="00222F40">
              <w:rPr>
                <w:rFonts w:ascii="Times New Roman" w:hAnsi="Times New Roman" w:cs="Times New Roman"/>
                <w:sz w:val="24"/>
                <w:szCs w:val="24"/>
              </w:rPr>
              <w:t>Potpora u poljoprivredi - izravna plaćanja (osnovno plaćanje, zeleno plaćanje i preraspodijeljeno plaćanje</w:t>
            </w:r>
            <w:r w:rsidR="00A14F91" w:rsidRPr="00222F40">
              <w:rPr>
                <w:rFonts w:ascii="Times New Roman" w:hAnsi="Times New Roman" w:cs="Times New Roman"/>
                <w:sz w:val="24"/>
                <w:szCs w:val="24"/>
              </w:rPr>
              <w:t>)</w:t>
            </w:r>
          </w:p>
        </w:tc>
        <w:tc>
          <w:tcPr>
            <w:tcW w:w="2409" w:type="dxa"/>
          </w:tcPr>
          <w:p w:rsidR="00651A48" w:rsidRPr="00222F40" w:rsidRDefault="00651A48" w:rsidP="0052388B">
            <w:pPr>
              <w:rPr>
                <w:rFonts w:ascii="Times New Roman" w:hAnsi="Times New Roman" w:cs="Times New Roman"/>
                <w:sz w:val="24"/>
                <w:szCs w:val="24"/>
              </w:rPr>
            </w:pPr>
            <w:r w:rsidRPr="00222F40">
              <w:rPr>
                <w:rFonts w:ascii="Times New Roman" w:hAnsi="Times New Roman" w:cs="Times New Roman"/>
                <w:sz w:val="24"/>
                <w:szCs w:val="24"/>
              </w:rPr>
              <w:t>Agencija za plaćanja u poljoprivredi, ribarstvu i ruralnom razvoju (APPRRR)</w:t>
            </w:r>
          </w:p>
        </w:tc>
        <w:tc>
          <w:tcPr>
            <w:tcW w:w="1558" w:type="dxa"/>
          </w:tcPr>
          <w:p w:rsidR="00651A48" w:rsidRPr="00222F40" w:rsidRDefault="00651A48" w:rsidP="00A14F91">
            <w:pPr>
              <w:jc w:val="right"/>
              <w:rPr>
                <w:rFonts w:ascii="Times New Roman" w:hAnsi="Times New Roman" w:cs="Times New Roman"/>
                <w:sz w:val="24"/>
                <w:szCs w:val="24"/>
              </w:rPr>
            </w:pPr>
            <w:r w:rsidRPr="00222F40">
              <w:rPr>
                <w:rFonts w:ascii="Times New Roman" w:hAnsi="Times New Roman" w:cs="Times New Roman"/>
                <w:sz w:val="24"/>
                <w:szCs w:val="24"/>
              </w:rPr>
              <w:t>299.040,72</w:t>
            </w:r>
          </w:p>
        </w:tc>
        <w:tc>
          <w:tcPr>
            <w:tcW w:w="2312" w:type="dxa"/>
          </w:tcPr>
          <w:p w:rsidR="00651A48" w:rsidRPr="00222F40" w:rsidRDefault="00651A48" w:rsidP="00A14F91">
            <w:pPr>
              <w:jc w:val="right"/>
              <w:rPr>
                <w:rFonts w:ascii="Times New Roman" w:hAnsi="Times New Roman" w:cs="Times New Roman"/>
                <w:sz w:val="24"/>
                <w:szCs w:val="24"/>
              </w:rPr>
            </w:pPr>
            <w:r w:rsidRPr="00222F40">
              <w:rPr>
                <w:rFonts w:ascii="Times New Roman" w:hAnsi="Times New Roman" w:cs="Times New Roman"/>
                <w:sz w:val="24"/>
                <w:szCs w:val="24"/>
              </w:rPr>
              <w:t>299</w:t>
            </w:r>
            <w:r w:rsidR="00A841A4" w:rsidRPr="00222F40">
              <w:rPr>
                <w:rFonts w:ascii="Times New Roman" w:hAnsi="Times New Roman" w:cs="Times New Roman"/>
                <w:sz w:val="24"/>
                <w:szCs w:val="24"/>
              </w:rPr>
              <w:t>.</w:t>
            </w:r>
            <w:r w:rsidRPr="00222F40">
              <w:rPr>
                <w:rFonts w:ascii="Times New Roman" w:hAnsi="Times New Roman" w:cs="Times New Roman"/>
                <w:sz w:val="24"/>
                <w:szCs w:val="24"/>
              </w:rPr>
              <w:t>040,72</w:t>
            </w:r>
          </w:p>
        </w:tc>
        <w:tc>
          <w:tcPr>
            <w:tcW w:w="2345" w:type="dxa"/>
          </w:tcPr>
          <w:p w:rsidR="00651A48" w:rsidRPr="00222F40" w:rsidRDefault="00651A48" w:rsidP="00A14F91">
            <w:pPr>
              <w:jc w:val="right"/>
              <w:rPr>
                <w:rFonts w:ascii="Times New Roman" w:hAnsi="Times New Roman" w:cs="Times New Roman"/>
                <w:sz w:val="24"/>
                <w:szCs w:val="24"/>
              </w:rPr>
            </w:pPr>
            <w:r w:rsidRPr="00222F40">
              <w:rPr>
                <w:rFonts w:ascii="Times New Roman" w:hAnsi="Times New Roman" w:cs="Times New Roman"/>
                <w:sz w:val="24"/>
                <w:szCs w:val="24"/>
              </w:rPr>
              <w:t>-</w:t>
            </w:r>
          </w:p>
        </w:tc>
        <w:tc>
          <w:tcPr>
            <w:tcW w:w="2172" w:type="dxa"/>
          </w:tcPr>
          <w:p w:rsidR="00651A48" w:rsidRPr="00222F40" w:rsidRDefault="00651A48" w:rsidP="00A14F91">
            <w:pPr>
              <w:jc w:val="right"/>
              <w:rPr>
                <w:rFonts w:ascii="Times New Roman" w:hAnsi="Times New Roman" w:cs="Times New Roman"/>
                <w:sz w:val="24"/>
                <w:szCs w:val="24"/>
              </w:rPr>
            </w:pPr>
            <w:r w:rsidRPr="00222F40">
              <w:rPr>
                <w:rFonts w:ascii="Times New Roman" w:hAnsi="Times New Roman" w:cs="Times New Roman"/>
                <w:sz w:val="24"/>
                <w:szCs w:val="24"/>
              </w:rPr>
              <w:t>-</w:t>
            </w:r>
          </w:p>
        </w:tc>
      </w:tr>
    </w:tbl>
    <w:p w:rsidR="00651A48" w:rsidRPr="00222F40" w:rsidRDefault="00651A48" w:rsidP="0052388B">
      <w:pPr>
        <w:rPr>
          <w:rFonts w:ascii="Times New Roman" w:hAnsi="Times New Roman" w:cs="Times New Roman"/>
          <w:sz w:val="24"/>
          <w:szCs w:val="24"/>
        </w:rPr>
      </w:pPr>
    </w:p>
    <w:p w:rsidR="00651A48" w:rsidRPr="00222F40" w:rsidRDefault="00651A48" w:rsidP="0052388B">
      <w:pPr>
        <w:rPr>
          <w:rFonts w:ascii="Times New Roman" w:hAnsi="Times New Roman" w:cs="Times New Roman"/>
          <w:sz w:val="24"/>
          <w:szCs w:val="24"/>
        </w:rPr>
      </w:pPr>
    </w:p>
    <w:p w:rsidR="00651A48" w:rsidRPr="00222F40" w:rsidRDefault="00651A48" w:rsidP="0052388B">
      <w:pPr>
        <w:rPr>
          <w:rFonts w:ascii="Times New Roman" w:hAnsi="Times New Roman" w:cs="Times New Roman"/>
          <w:sz w:val="24"/>
          <w:szCs w:val="24"/>
        </w:rPr>
      </w:pPr>
    </w:p>
    <w:p w:rsidR="00651A48" w:rsidRPr="00222F40" w:rsidRDefault="00651A48" w:rsidP="0052388B">
      <w:pPr>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972"/>
        <w:gridCol w:w="2410"/>
        <w:gridCol w:w="1559"/>
        <w:gridCol w:w="2524"/>
        <w:gridCol w:w="2328"/>
        <w:gridCol w:w="2155"/>
      </w:tblGrid>
      <w:tr w:rsidR="00651A48" w:rsidRPr="00222F40" w:rsidTr="00C610B0">
        <w:trPr>
          <w:trHeight w:val="1124"/>
        </w:trPr>
        <w:tc>
          <w:tcPr>
            <w:tcW w:w="13948" w:type="dxa"/>
            <w:gridSpan w:val="6"/>
            <w:vAlign w:val="center"/>
          </w:tcPr>
          <w:p w:rsidR="00C610B0" w:rsidRDefault="00C610B0" w:rsidP="00337735">
            <w:pPr>
              <w:jc w:val="center"/>
              <w:rPr>
                <w:rFonts w:ascii="Times New Roman" w:hAnsi="Times New Roman" w:cs="Times New Roman"/>
                <w:b/>
                <w:sz w:val="24"/>
                <w:szCs w:val="24"/>
              </w:rPr>
            </w:pPr>
          </w:p>
          <w:p w:rsidR="00651A48" w:rsidRPr="00222F40" w:rsidRDefault="00651A48" w:rsidP="00337735">
            <w:pPr>
              <w:jc w:val="center"/>
              <w:rPr>
                <w:rFonts w:ascii="Times New Roman" w:hAnsi="Times New Roman" w:cs="Times New Roman"/>
                <w:b/>
                <w:sz w:val="24"/>
                <w:szCs w:val="24"/>
              </w:rPr>
            </w:pPr>
            <w:r w:rsidRPr="00222F40">
              <w:rPr>
                <w:rFonts w:ascii="Times New Roman" w:hAnsi="Times New Roman" w:cs="Times New Roman"/>
                <w:b/>
                <w:sz w:val="24"/>
                <w:szCs w:val="24"/>
              </w:rPr>
              <w:t>Europski poljoprivredni fond za ruralni razvoj</w:t>
            </w:r>
          </w:p>
        </w:tc>
      </w:tr>
      <w:tr w:rsidR="00651A48" w:rsidRPr="00222F40" w:rsidTr="008D3502">
        <w:trPr>
          <w:trHeight w:val="20"/>
        </w:trPr>
        <w:tc>
          <w:tcPr>
            <w:tcW w:w="2972" w:type="dxa"/>
            <w:vAlign w:val="center"/>
          </w:tcPr>
          <w:p w:rsidR="00651A48" w:rsidRPr="00222F40" w:rsidRDefault="00651A48" w:rsidP="00337735">
            <w:pPr>
              <w:jc w:val="center"/>
              <w:rPr>
                <w:rFonts w:ascii="Times New Roman" w:hAnsi="Times New Roman" w:cs="Times New Roman"/>
                <w:sz w:val="24"/>
                <w:szCs w:val="24"/>
              </w:rPr>
            </w:pPr>
            <w:r w:rsidRPr="00222F40">
              <w:rPr>
                <w:rFonts w:ascii="Times New Roman" w:hAnsi="Times New Roman" w:cs="Times New Roman"/>
                <w:sz w:val="24"/>
                <w:szCs w:val="24"/>
              </w:rPr>
              <w:t>Naziv projekta</w:t>
            </w:r>
          </w:p>
        </w:tc>
        <w:tc>
          <w:tcPr>
            <w:tcW w:w="2410" w:type="dxa"/>
            <w:vAlign w:val="center"/>
          </w:tcPr>
          <w:p w:rsidR="00651A48" w:rsidRPr="00222F40" w:rsidRDefault="00651A48" w:rsidP="00337735">
            <w:pPr>
              <w:jc w:val="center"/>
              <w:rPr>
                <w:rFonts w:ascii="Times New Roman" w:hAnsi="Times New Roman" w:cs="Times New Roman"/>
                <w:sz w:val="24"/>
                <w:szCs w:val="24"/>
              </w:rPr>
            </w:pPr>
            <w:r w:rsidRPr="00222F40">
              <w:rPr>
                <w:rFonts w:ascii="Times New Roman" w:hAnsi="Times New Roman" w:cs="Times New Roman"/>
                <w:sz w:val="24"/>
                <w:szCs w:val="24"/>
              </w:rPr>
              <w:t>Uplatitelj sredstava</w:t>
            </w:r>
          </w:p>
        </w:tc>
        <w:tc>
          <w:tcPr>
            <w:tcW w:w="1559" w:type="dxa"/>
            <w:vAlign w:val="center"/>
          </w:tcPr>
          <w:p w:rsidR="00651A48" w:rsidRPr="00222F40" w:rsidRDefault="00651A48" w:rsidP="00337735">
            <w:pPr>
              <w:jc w:val="center"/>
              <w:rPr>
                <w:rFonts w:ascii="Times New Roman" w:hAnsi="Times New Roman" w:cs="Times New Roman"/>
                <w:sz w:val="24"/>
                <w:szCs w:val="24"/>
              </w:rPr>
            </w:pPr>
            <w:r w:rsidRPr="00222F40">
              <w:rPr>
                <w:rFonts w:ascii="Times New Roman" w:hAnsi="Times New Roman" w:cs="Times New Roman"/>
                <w:sz w:val="24"/>
                <w:szCs w:val="24"/>
              </w:rPr>
              <w:t>Prihodi i primici iz fondova EU</w:t>
            </w:r>
          </w:p>
        </w:tc>
        <w:tc>
          <w:tcPr>
            <w:tcW w:w="2524" w:type="dxa"/>
            <w:vAlign w:val="center"/>
          </w:tcPr>
          <w:p w:rsidR="00651A48" w:rsidRPr="00222F40" w:rsidRDefault="00651A48" w:rsidP="00337735">
            <w:pPr>
              <w:jc w:val="center"/>
              <w:rPr>
                <w:rFonts w:ascii="Times New Roman" w:hAnsi="Times New Roman" w:cs="Times New Roman"/>
                <w:sz w:val="24"/>
                <w:szCs w:val="24"/>
              </w:rPr>
            </w:pPr>
            <w:r w:rsidRPr="00222F40">
              <w:rPr>
                <w:rFonts w:ascii="Times New Roman" w:hAnsi="Times New Roman" w:cs="Times New Roman"/>
                <w:sz w:val="24"/>
                <w:szCs w:val="24"/>
              </w:rPr>
              <w:t>Rashodi i izdaci iz fondova EU</w:t>
            </w:r>
          </w:p>
        </w:tc>
        <w:tc>
          <w:tcPr>
            <w:tcW w:w="2328" w:type="dxa"/>
            <w:vAlign w:val="center"/>
          </w:tcPr>
          <w:p w:rsidR="00651A48" w:rsidRPr="00222F40" w:rsidRDefault="00651A48" w:rsidP="00337735">
            <w:pPr>
              <w:jc w:val="center"/>
              <w:rPr>
                <w:rFonts w:ascii="Times New Roman" w:hAnsi="Times New Roman" w:cs="Times New Roman"/>
                <w:sz w:val="24"/>
                <w:szCs w:val="24"/>
              </w:rPr>
            </w:pPr>
            <w:r w:rsidRPr="00222F40">
              <w:rPr>
                <w:rFonts w:ascii="Times New Roman" w:hAnsi="Times New Roman" w:cs="Times New Roman"/>
                <w:sz w:val="24"/>
                <w:szCs w:val="24"/>
              </w:rPr>
              <w:t>Potraživanja iz fondova EU</w:t>
            </w:r>
          </w:p>
        </w:tc>
        <w:tc>
          <w:tcPr>
            <w:tcW w:w="2155" w:type="dxa"/>
            <w:vAlign w:val="center"/>
          </w:tcPr>
          <w:p w:rsidR="00651A48" w:rsidRPr="00222F40" w:rsidRDefault="00651A48" w:rsidP="00337735">
            <w:pPr>
              <w:jc w:val="center"/>
              <w:rPr>
                <w:rFonts w:ascii="Times New Roman" w:hAnsi="Times New Roman" w:cs="Times New Roman"/>
                <w:sz w:val="24"/>
                <w:szCs w:val="24"/>
              </w:rPr>
            </w:pPr>
            <w:r w:rsidRPr="00222F40">
              <w:rPr>
                <w:rFonts w:ascii="Times New Roman" w:hAnsi="Times New Roman" w:cs="Times New Roman"/>
                <w:sz w:val="24"/>
                <w:szCs w:val="24"/>
              </w:rPr>
              <w:t>Obveze za primljene predujmove iz fondova EU</w:t>
            </w:r>
          </w:p>
        </w:tc>
      </w:tr>
      <w:tr w:rsidR="00651A48" w:rsidRPr="00222F40" w:rsidTr="008D3502">
        <w:trPr>
          <w:trHeight w:val="20"/>
        </w:trPr>
        <w:tc>
          <w:tcPr>
            <w:tcW w:w="2972" w:type="dxa"/>
          </w:tcPr>
          <w:p w:rsidR="00651A48" w:rsidRPr="00222F40" w:rsidRDefault="00651A48" w:rsidP="00337735">
            <w:pPr>
              <w:rPr>
                <w:rFonts w:ascii="Times New Roman" w:hAnsi="Times New Roman" w:cs="Times New Roman"/>
                <w:sz w:val="24"/>
                <w:szCs w:val="24"/>
              </w:rPr>
            </w:pPr>
            <w:r w:rsidRPr="00222F40">
              <w:rPr>
                <w:rFonts w:ascii="Times New Roman" w:hAnsi="Times New Roman" w:cs="Times New Roman"/>
                <w:sz w:val="24"/>
                <w:szCs w:val="24"/>
              </w:rPr>
              <w:t>Intervencija 76.01. Osiguranje poljoprivredne proizvodnje</w:t>
            </w:r>
          </w:p>
        </w:tc>
        <w:tc>
          <w:tcPr>
            <w:tcW w:w="2410" w:type="dxa"/>
          </w:tcPr>
          <w:p w:rsidR="00651A48" w:rsidRPr="00222F40" w:rsidRDefault="00651A48" w:rsidP="00337735">
            <w:pPr>
              <w:rPr>
                <w:rFonts w:ascii="Times New Roman" w:hAnsi="Times New Roman" w:cs="Times New Roman"/>
                <w:sz w:val="24"/>
                <w:szCs w:val="24"/>
              </w:rPr>
            </w:pPr>
            <w:r w:rsidRPr="00222F40">
              <w:rPr>
                <w:rFonts w:ascii="Times New Roman" w:hAnsi="Times New Roman" w:cs="Times New Roman"/>
                <w:sz w:val="24"/>
                <w:szCs w:val="24"/>
              </w:rPr>
              <w:t>Agencija za plaćanja u poljoprivredi, ribarstvu i ruralnom razvoju (APPRRR)</w:t>
            </w:r>
          </w:p>
        </w:tc>
        <w:tc>
          <w:tcPr>
            <w:tcW w:w="1559" w:type="dxa"/>
          </w:tcPr>
          <w:p w:rsidR="00651A48" w:rsidRPr="00222F40" w:rsidRDefault="00651A48" w:rsidP="00337735">
            <w:pPr>
              <w:jc w:val="right"/>
              <w:rPr>
                <w:rFonts w:ascii="Times New Roman" w:hAnsi="Times New Roman" w:cs="Times New Roman"/>
                <w:sz w:val="24"/>
                <w:szCs w:val="24"/>
              </w:rPr>
            </w:pPr>
            <w:r w:rsidRPr="00222F40">
              <w:rPr>
                <w:rFonts w:ascii="Times New Roman" w:hAnsi="Times New Roman" w:cs="Times New Roman"/>
                <w:sz w:val="24"/>
                <w:szCs w:val="24"/>
              </w:rPr>
              <w:t>8</w:t>
            </w:r>
            <w:r w:rsidR="00CC3373" w:rsidRPr="00222F40">
              <w:rPr>
                <w:rFonts w:ascii="Times New Roman" w:hAnsi="Times New Roman" w:cs="Times New Roman"/>
                <w:sz w:val="24"/>
                <w:szCs w:val="24"/>
              </w:rPr>
              <w:t>.</w:t>
            </w:r>
            <w:r w:rsidRPr="00222F40">
              <w:rPr>
                <w:rFonts w:ascii="Times New Roman" w:hAnsi="Times New Roman" w:cs="Times New Roman"/>
                <w:sz w:val="24"/>
                <w:szCs w:val="24"/>
              </w:rPr>
              <w:t>701,08</w:t>
            </w:r>
          </w:p>
        </w:tc>
        <w:tc>
          <w:tcPr>
            <w:tcW w:w="2524" w:type="dxa"/>
          </w:tcPr>
          <w:p w:rsidR="00651A48" w:rsidRPr="00222F40" w:rsidRDefault="00651A48" w:rsidP="00337735">
            <w:pPr>
              <w:jc w:val="right"/>
              <w:rPr>
                <w:rFonts w:ascii="Times New Roman" w:hAnsi="Times New Roman" w:cs="Times New Roman"/>
                <w:sz w:val="24"/>
                <w:szCs w:val="24"/>
              </w:rPr>
            </w:pPr>
            <w:r w:rsidRPr="00222F40">
              <w:rPr>
                <w:rFonts w:ascii="Times New Roman" w:hAnsi="Times New Roman" w:cs="Times New Roman"/>
                <w:sz w:val="24"/>
                <w:szCs w:val="24"/>
              </w:rPr>
              <w:t>8</w:t>
            </w:r>
            <w:r w:rsidR="008D27A7" w:rsidRPr="00222F40">
              <w:rPr>
                <w:rFonts w:ascii="Times New Roman" w:hAnsi="Times New Roman" w:cs="Times New Roman"/>
                <w:sz w:val="24"/>
                <w:szCs w:val="24"/>
              </w:rPr>
              <w:t>.</w:t>
            </w:r>
            <w:r w:rsidRPr="00222F40">
              <w:rPr>
                <w:rFonts w:ascii="Times New Roman" w:hAnsi="Times New Roman" w:cs="Times New Roman"/>
                <w:sz w:val="24"/>
                <w:szCs w:val="24"/>
              </w:rPr>
              <w:t>683,81</w:t>
            </w:r>
          </w:p>
        </w:tc>
        <w:tc>
          <w:tcPr>
            <w:tcW w:w="2328" w:type="dxa"/>
          </w:tcPr>
          <w:p w:rsidR="00651A48" w:rsidRPr="00222F40" w:rsidRDefault="00651A48" w:rsidP="00337735">
            <w:pPr>
              <w:jc w:val="right"/>
              <w:rPr>
                <w:rFonts w:ascii="Times New Roman" w:hAnsi="Times New Roman" w:cs="Times New Roman"/>
                <w:sz w:val="24"/>
                <w:szCs w:val="24"/>
              </w:rPr>
            </w:pPr>
            <w:r w:rsidRPr="00222F40">
              <w:rPr>
                <w:rFonts w:ascii="Times New Roman" w:hAnsi="Times New Roman" w:cs="Times New Roman"/>
                <w:sz w:val="24"/>
                <w:szCs w:val="24"/>
              </w:rPr>
              <w:t>8</w:t>
            </w:r>
            <w:r w:rsidR="00077696" w:rsidRPr="00222F40">
              <w:rPr>
                <w:rFonts w:ascii="Times New Roman" w:hAnsi="Times New Roman" w:cs="Times New Roman"/>
                <w:sz w:val="24"/>
                <w:szCs w:val="24"/>
              </w:rPr>
              <w:t>.</w:t>
            </w:r>
            <w:r w:rsidRPr="00222F40">
              <w:rPr>
                <w:rFonts w:ascii="Times New Roman" w:hAnsi="Times New Roman" w:cs="Times New Roman"/>
                <w:sz w:val="24"/>
                <w:szCs w:val="24"/>
              </w:rPr>
              <w:t>683,81</w:t>
            </w:r>
          </w:p>
        </w:tc>
        <w:tc>
          <w:tcPr>
            <w:tcW w:w="2155" w:type="dxa"/>
          </w:tcPr>
          <w:p w:rsidR="00651A48" w:rsidRPr="00222F40" w:rsidRDefault="00651A48" w:rsidP="00337735">
            <w:pPr>
              <w:jc w:val="right"/>
              <w:rPr>
                <w:rFonts w:ascii="Times New Roman" w:hAnsi="Times New Roman" w:cs="Times New Roman"/>
                <w:sz w:val="24"/>
                <w:szCs w:val="24"/>
              </w:rPr>
            </w:pPr>
            <w:r w:rsidRPr="00222F40">
              <w:rPr>
                <w:rFonts w:ascii="Times New Roman" w:hAnsi="Times New Roman" w:cs="Times New Roman"/>
                <w:sz w:val="24"/>
                <w:szCs w:val="24"/>
              </w:rPr>
              <w:t>-</w:t>
            </w:r>
          </w:p>
        </w:tc>
      </w:tr>
      <w:tr w:rsidR="00651A48" w:rsidRPr="00222F40" w:rsidTr="008D3502">
        <w:trPr>
          <w:trHeight w:val="20"/>
        </w:trPr>
        <w:tc>
          <w:tcPr>
            <w:tcW w:w="2972" w:type="dxa"/>
          </w:tcPr>
          <w:p w:rsidR="00CE58D0" w:rsidRPr="00222F40" w:rsidRDefault="00651A48" w:rsidP="00A660DB">
            <w:pPr>
              <w:spacing w:after="0"/>
              <w:rPr>
                <w:rFonts w:ascii="Times New Roman" w:hAnsi="Times New Roman" w:cs="Times New Roman"/>
                <w:bCs/>
                <w:sz w:val="24"/>
                <w:szCs w:val="24"/>
              </w:rPr>
            </w:pPr>
            <w:r w:rsidRPr="00222F40">
              <w:rPr>
                <w:rFonts w:ascii="Times New Roman" w:hAnsi="Times New Roman" w:cs="Times New Roman"/>
                <w:bCs/>
                <w:sz w:val="24"/>
                <w:szCs w:val="24"/>
              </w:rPr>
              <w:t xml:space="preserve">Intervencija </w:t>
            </w:r>
            <w:r w:rsidR="00CE58D0" w:rsidRPr="00222F40">
              <w:rPr>
                <w:rFonts w:ascii="Times New Roman" w:hAnsi="Times New Roman" w:cs="Times New Roman"/>
                <w:bCs/>
                <w:sz w:val="24"/>
                <w:szCs w:val="24"/>
              </w:rPr>
              <w:t>7</w:t>
            </w:r>
            <w:r w:rsidRPr="00222F40">
              <w:rPr>
                <w:rFonts w:ascii="Times New Roman" w:hAnsi="Times New Roman" w:cs="Times New Roman"/>
                <w:bCs/>
                <w:sz w:val="24"/>
                <w:szCs w:val="24"/>
              </w:rPr>
              <w:t>0.05.</w:t>
            </w:r>
          </w:p>
          <w:p w:rsidR="00651A48" w:rsidRPr="00222F40" w:rsidRDefault="00651A48" w:rsidP="00A660DB">
            <w:pPr>
              <w:spacing w:after="0"/>
              <w:rPr>
                <w:rFonts w:ascii="Times New Roman" w:hAnsi="Times New Roman" w:cs="Times New Roman"/>
                <w:sz w:val="24"/>
                <w:szCs w:val="24"/>
              </w:rPr>
            </w:pPr>
            <w:r w:rsidRPr="00222F40">
              <w:rPr>
                <w:rFonts w:ascii="Times New Roman" w:hAnsi="Times New Roman" w:cs="Times New Roman"/>
                <w:bCs/>
                <w:sz w:val="24"/>
                <w:szCs w:val="24"/>
              </w:rPr>
              <w:t>Potpora za očuvanje, održivo korištenje i razvoj genetskih izvora u poljoprivredi</w:t>
            </w:r>
          </w:p>
        </w:tc>
        <w:tc>
          <w:tcPr>
            <w:tcW w:w="2410" w:type="dxa"/>
          </w:tcPr>
          <w:p w:rsidR="00651A48" w:rsidRPr="00222F40" w:rsidRDefault="00651A48" w:rsidP="00337735">
            <w:pPr>
              <w:rPr>
                <w:rFonts w:ascii="Times New Roman" w:hAnsi="Times New Roman" w:cs="Times New Roman"/>
                <w:sz w:val="24"/>
                <w:szCs w:val="24"/>
              </w:rPr>
            </w:pPr>
            <w:r w:rsidRPr="00222F40">
              <w:rPr>
                <w:rFonts w:ascii="Times New Roman" w:hAnsi="Times New Roman" w:cs="Times New Roman"/>
                <w:sz w:val="24"/>
                <w:szCs w:val="24"/>
              </w:rPr>
              <w:t>Agencija za plaćanja u poljoprivredi, ribarstvu i ruralnom razvoju (APPRRR)</w:t>
            </w:r>
          </w:p>
        </w:tc>
        <w:tc>
          <w:tcPr>
            <w:tcW w:w="1559" w:type="dxa"/>
          </w:tcPr>
          <w:p w:rsidR="00651A48" w:rsidRPr="00222F40" w:rsidRDefault="00651A48" w:rsidP="00337735">
            <w:pPr>
              <w:jc w:val="right"/>
              <w:rPr>
                <w:rFonts w:ascii="Times New Roman" w:hAnsi="Times New Roman" w:cs="Times New Roman"/>
                <w:sz w:val="24"/>
                <w:szCs w:val="24"/>
              </w:rPr>
            </w:pPr>
            <w:r w:rsidRPr="00222F40">
              <w:rPr>
                <w:rFonts w:ascii="Times New Roman" w:hAnsi="Times New Roman" w:cs="Times New Roman"/>
                <w:sz w:val="24"/>
                <w:szCs w:val="24"/>
              </w:rPr>
              <w:t>84.708,00</w:t>
            </w:r>
          </w:p>
        </w:tc>
        <w:tc>
          <w:tcPr>
            <w:tcW w:w="2524" w:type="dxa"/>
          </w:tcPr>
          <w:p w:rsidR="00651A48" w:rsidRPr="00222F40" w:rsidRDefault="00077696" w:rsidP="00337735">
            <w:pPr>
              <w:jc w:val="right"/>
              <w:rPr>
                <w:rFonts w:ascii="Times New Roman" w:hAnsi="Times New Roman" w:cs="Times New Roman"/>
                <w:sz w:val="24"/>
                <w:szCs w:val="24"/>
              </w:rPr>
            </w:pPr>
            <w:r w:rsidRPr="00222F40">
              <w:rPr>
                <w:rFonts w:ascii="Times New Roman" w:hAnsi="Times New Roman" w:cs="Times New Roman"/>
                <w:sz w:val="24"/>
                <w:szCs w:val="24"/>
              </w:rPr>
              <w:t>21.235,86</w:t>
            </w:r>
          </w:p>
        </w:tc>
        <w:tc>
          <w:tcPr>
            <w:tcW w:w="2328" w:type="dxa"/>
          </w:tcPr>
          <w:p w:rsidR="00651A48" w:rsidRPr="00222F40" w:rsidRDefault="00DB4FD4" w:rsidP="00337735">
            <w:pPr>
              <w:jc w:val="right"/>
              <w:rPr>
                <w:rFonts w:ascii="Times New Roman" w:hAnsi="Times New Roman" w:cs="Times New Roman"/>
                <w:sz w:val="24"/>
                <w:szCs w:val="24"/>
              </w:rPr>
            </w:pPr>
            <w:r>
              <w:rPr>
                <w:rFonts w:ascii="Times New Roman" w:hAnsi="Times New Roman" w:cs="Times New Roman"/>
                <w:sz w:val="24"/>
                <w:szCs w:val="24"/>
              </w:rPr>
              <w:t>77.506,33</w:t>
            </w:r>
          </w:p>
        </w:tc>
        <w:tc>
          <w:tcPr>
            <w:tcW w:w="2155" w:type="dxa"/>
          </w:tcPr>
          <w:p w:rsidR="00651A48" w:rsidRPr="00222F40" w:rsidRDefault="00651A48" w:rsidP="00337735">
            <w:pPr>
              <w:jc w:val="right"/>
              <w:rPr>
                <w:rFonts w:ascii="Times New Roman" w:hAnsi="Times New Roman" w:cs="Times New Roman"/>
                <w:sz w:val="24"/>
                <w:szCs w:val="24"/>
              </w:rPr>
            </w:pPr>
            <w:r w:rsidRPr="00222F40">
              <w:rPr>
                <w:rFonts w:ascii="Times New Roman" w:hAnsi="Times New Roman" w:cs="Times New Roman"/>
                <w:sz w:val="24"/>
                <w:szCs w:val="24"/>
              </w:rPr>
              <w:t>-</w:t>
            </w:r>
          </w:p>
        </w:tc>
      </w:tr>
      <w:tr w:rsidR="00651A48" w:rsidRPr="00222F40" w:rsidTr="008D3502">
        <w:trPr>
          <w:trHeight w:val="20"/>
        </w:trPr>
        <w:tc>
          <w:tcPr>
            <w:tcW w:w="2972" w:type="dxa"/>
          </w:tcPr>
          <w:p w:rsidR="00651A48" w:rsidRPr="00222F40" w:rsidRDefault="00651A48" w:rsidP="00337735">
            <w:pPr>
              <w:rPr>
                <w:rFonts w:ascii="Times New Roman" w:hAnsi="Times New Roman" w:cs="Times New Roman"/>
                <w:bCs/>
                <w:sz w:val="24"/>
                <w:szCs w:val="24"/>
              </w:rPr>
            </w:pPr>
            <w:r w:rsidRPr="00222F40">
              <w:rPr>
                <w:rFonts w:ascii="Times New Roman" w:hAnsi="Times New Roman" w:cs="Times New Roman"/>
                <w:sz w:val="24"/>
                <w:szCs w:val="24"/>
              </w:rPr>
              <w:t xml:space="preserve">Intervencija 77.03 </w:t>
            </w:r>
            <w:r w:rsidRPr="00222F40">
              <w:rPr>
                <w:rFonts w:ascii="Times New Roman" w:hAnsi="Times New Roman" w:cs="Times New Roman"/>
                <w:sz w:val="24"/>
                <w:szCs w:val="24"/>
                <w:shd w:val="clear" w:color="auto" w:fill="FFFFFF"/>
              </w:rPr>
              <w:t xml:space="preserve"> Potpora za EIP operativne skupine – projekt AGRIMICROBALANCE</w:t>
            </w:r>
            <w:r w:rsidRPr="00222F40">
              <w:rPr>
                <w:rFonts w:ascii="Times New Roman" w:hAnsi="Times New Roman" w:cs="Times New Roman"/>
                <w:bCs/>
                <w:sz w:val="24"/>
                <w:szCs w:val="24"/>
              </w:rPr>
              <w:t xml:space="preserve"> </w:t>
            </w:r>
          </w:p>
        </w:tc>
        <w:tc>
          <w:tcPr>
            <w:tcW w:w="2410" w:type="dxa"/>
          </w:tcPr>
          <w:p w:rsidR="00651A48" w:rsidRPr="00222F40" w:rsidRDefault="00651A48" w:rsidP="00337735">
            <w:pPr>
              <w:rPr>
                <w:rFonts w:ascii="Times New Roman" w:hAnsi="Times New Roman" w:cs="Times New Roman"/>
                <w:sz w:val="24"/>
                <w:szCs w:val="24"/>
              </w:rPr>
            </w:pPr>
            <w:r w:rsidRPr="00222F40">
              <w:rPr>
                <w:rFonts w:ascii="Times New Roman" w:hAnsi="Times New Roman" w:cs="Times New Roman"/>
                <w:sz w:val="24"/>
                <w:szCs w:val="24"/>
              </w:rPr>
              <w:t>Agencija za plaćanja u poljoprivredi, ribarstvu i ruralnom razvoju (APPRRR)</w:t>
            </w:r>
          </w:p>
        </w:tc>
        <w:tc>
          <w:tcPr>
            <w:tcW w:w="1559" w:type="dxa"/>
          </w:tcPr>
          <w:p w:rsidR="00651A48" w:rsidRPr="00222F40" w:rsidRDefault="00651A48" w:rsidP="00337735">
            <w:pPr>
              <w:jc w:val="right"/>
              <w:rPr>
                <w:rFonts w:ascii="Times New Roman" w:hAnsi="Times New Roman" w:cs="Times New Roman"/>
                <w:sz w:val="24"/>
                <w:szCs w:val="24"/>
              </w:rPr>
            </w:pPr>
            <w:r w:rsidRPr="00222F40">
              <w:rPr>
                <w:rFonts w:ascii="Times New Roman" w:hAnsi="Times New Roman" w:cs="Times New Roman"/>
                <w:sz w:val="24"/>
                <w:szCs w:val="24"/>
              </w:rPr>
              <w:t>-</w:t>
            </w:r>
          </w:p>
        </w:tc>
        <w:tc>
          <w:tcPr>
            <w:tcW w:w="2524" w:type="dxa"/>
          </w:tcPr>
          <w:p w:rsidR="00651A48" w:rsidRPr="00222F40" w:rsidRDefault="0093205F" w:rsidP="00337735">
            <w:pPr>
              <w:jc w:val="right"/>
              <w:rPr>
                <w:rFonts w:ascii="Times New Roman" w:hAnsi="Times New Roman" w:cs="Times New Roman"/>
                <w:sz w:val="24"/>
                <w:szCs w:val="24"/>
              </w:rPr>
            </w:pPr>
            <w:r w:rsidRPr="00222F40">
              <w:rPr>
                <w:rFonts w:ascii="Times New Roman" w:hAnsi="Times New Roman" w:cs="Times New Roman"/>
                <w:sz w:val="24"/>
                <w:szCs w:val="24"/>
              </w:rPr>
              <w:t>10.261,69</w:t>
            </w:r>
          </w:p>
        </w:tc>
        <w:tc>
          <w:tcPr>
            <w:tcW w:w="2328" w:type="dxa"/>
          </w:tcPr>
          <w:p w:rsidR="00651A48" w:rsidRPr="00222F40" w:rsidRDefault="0093205F" w:rsidP="00337735">
            <w:pPr>
              <w:jc w:val="right"/>
              <w:rPr>
                <w:rFonts w:ascii="Times New Roman" w:hAnsi="Times New Roman" w:cs="Times New Roman"/>
                <w:sz w:val="24"/>
                <w:szCs w:val="24"/>
              </w:rPr>
            </w:pPr>
            <w:r w:rsidRPr="00222F40">
              <w:rPr>
                <w:rFonts w:ascii="Times New Roman" w:hAnsi="Times New Roman" w:cs="Times New Roman"/>
                <w:sz w:val="24"/>
                <w:szCs w:val="24"/>
              </w:rPr>
              <w:t>10.261,69</w:t>
            </w:r>
          </w:p>
        </w:tc>
        <w:tc>
          <w:tcPr>
            <w:tcW w:w="2155" w:type="dxa"/>
          </w:tcPr>
          <w:p w:rsidR="00651A48" w:rsidRPr="00222F40" w:rsidRDefault="00337735" w:rsidP="00337735">
            <w:pPr>
              <w:jc w:val="right"/>
              <w:rPr>
                <w:rFonts w:ascii="Times New Roman" w:hAnsi="Times New Roman" w:cs="Times New Roman"/>
                <w:sz w:val="24"/>
                <w:szCs w:val="24"/>
              </w:rPr>
            </w:pPr>
            <w:r w:rsidRPr="00222F40">
              <w:rPr>
                <w:rFonts w:ascii="Times New Roman" w:hAnsi="Times New Roman" w:cs="Times New Roman"/>
                <w:sz w:val="24"/>
                <w:szCs w:val="24"/>
              </w:rPr>
              <w:t>-</w:t>
            </w:r>
          </w:p>
        </w:tc>
      </w:tr>
      <w:tr w:rsidR="00651A48" w:rsidRPr="00222F40" w:rsidTr="008D3502">
        <w:trPr>
          <w:trHeight w:val="20"/>
        </w:trPr>
        <w:tc>
          <w:tcPr>
            <w:tcW w:w="2972" w:type="dxa"/>
          </w:tcPr>
          <w:p w:rsidR="00337735" w:rsidRPr="00222F40" w:rsidRDefault="00651A48" w:rsidP="00337735">
            <w:pPr>
              <w:spacing w:after="0"/>
              <w:rPr>
                <w:rStyle w:val="slovasifarnik"/>
                <w:rFonts w:ascii="Times New Roman" w:hAnsi="Times New Roman" w:cs="Times New Roman"/>
                <w:sz w:val="24"/>
                <w:szCs w:val="24"/>
              </w:rPr>
            </w:pPr>
            <w:r w:rsidRPr="00222F40">
              <w:rPr>
                <w:rStyle w:val="slovasifarnik"/>
                <w:rFonts w:ascii="Times New Roman" w:hAnsi="Times New Roman" w:cs="Times New Roman"/>
                <w:sz w:val="24"/>
                <w:szCs w:val="24"/>
              </w:rPr>
              <w:t>Podmjera 4.1.</w:t>
            </w:r>
          </w:p>
          <w:p w:rsidR="00651A48" w:rsidRPr="00222F40" w:rsidRDefault="00651A48" w:rsidP="00337735">
            <w:pPr>
              <w:spacing w:after="0"/>
              <w:rPr>
                <w:rFonts w:ascii="Times New Roman" w:hAnsi="Times New Roman" w:cs="Times New Roman"/>
                <w:bCs/>
                <w:sz w:val="24"/>
                <w:szCs w:val="24"/>
              </w:rPr>
            </w:pPr>
            <w:r w:rsidRPr="00222F40">
              <w:rPr>
                <w:rStyle w:val="slovasifarnik"/>
                <w:rFonts w:ascii="Times New Roman" w:hAnsi="Times New Roman" w:cs="Times New Roman"/>
                <w:sz w:val="24"/>
                <w:szCs w:val="24"/>
              </w:rPr>
              <w:t>Potpora za ulaganja u poljoprivredna gospodarstva</w:t>
            </w:r>
          </w:p>
        </w:tc>
        <w:tc>
          <w:tcPr>
            <w:tcW w:w="2410" w:type="dxa"/>
          </w:tcPr>
          <w:p w:rsidR="00651A48" w:rsidRPr="00222F40" w:rsidRDefault="00651A48" w:rsidP="00337735">
            <w:pPr>
              <w:spacing w:after="0"/>
              <w:rPr>
                <w:rFonts w:ascii="Times New Roman" w:hAnsi="Times New Roman" w:cs="Times New Roman"/>
                <w:sz w:val="24"/>
                <w:szCs w:val="24"/>
              </w:rPr>
            </w:pPr>
            <w:r w:rsidRPr="00222F40">
              <w:rPr>
                <w:rFonts w:ascii="Times New Roman" w:hAnsi="Times New Roman" w:cs="Times New Roman"/>
                <w:sz w:val="24"/>
                <w:szCs w:val="24"/>
              </w:rPr>
              <w:t>Agencija za plaćanja u poljoprivredi, ribarstvu i ruralnom razvoju (APPRRR)</w:t>
            </w:r>
          </w:p>
        </w:tc>
        <w:tc>
          <w:tcPr>
            <w:tcW w:w="1559" w:type="dxa"/>
          </w:tcPr>
          <w:p w:rsidR="00651A48" w:rsidRPr="00222F40" w:rsidRDefault="00651A48" w:rsidP="00337735">
            <w:pPr>
              <w:spacing w:after="0"/>
              <w:jc w:val="right"/>
              <w:rPr>
                <w:rFonts w:ascii="Times New Roman" w:hAnsi="Times New Roman" w:cs="Times New Roman"/>
                <w:sz w:val="24"/>
                <w:szCs w:val="24"/>
              </w:rPr>
            </w:pPr>
            <w:r w:rsidRPr="00222F40">
              <w:rPr>
                <w:rFonts w:ascii="Times New Roman" w:hAnsi="Times New Roman" w:cs="Times New Roman"/>
                <w:sz w:val="24"/>
                <w:szCs w:val="24"/>
              </w:rPr>
              <w:t>85.872.19</w:t>
            </w:r>
          </w:p>
        </w:tc>
        <w:tc>
          <w:tcPr>
            <w:tcW w:w="2524" w:type="dxa"/>
          </w:tcPr>
          <w:p w:rsidR="00651A48" w:rsidRPr="00222F40" w:rsidRDefault="00651A48" w:rsidP="00337735">
            <w:pPr>
              <w:spacing w:after="0"/>
              <w:jc w:val="right"/>
              <w:rPr>
                <w:rFonts w:ascii="Times New Roman" w:hAnsi="Times New Roman" w:cs="Times New Roman"/>
                <w:sz w:val="24"/>
                <w:szCs w:val="24"/>
              </w:rPr>
            </w:pPr>
            <w:r w:rsidRPr="00222F40">
              <w:rPr>
                <w:rFonts w:ascii="Times New Roman" w:hAnsi="Times New Roman" w:cs="Times New Roman"/>
                <w:sz w:val="24"/>
                <w:szCs w:val="24"/>
              </w:rPr>
              <w:t>85.872,19</w:t>
            </w:r>
          </w:p>
        </w:tc>
        <w:tc>
          <w:tcPr>
            <w:tcW w:w="2328" w:type="dxa"/>
          </w:tcPr>
          <w:p w:rsidR="00651A48" w:rsidRPr="00222F40" w:rsidRDefault="00651A48" w:rsidP="00337735">
            <w:pPr>
              <w:spacing w:after="0"/>
              <w:jc w:val="right"/>
              <w:rPr>
                <w:rFonts w:ascii="Times New Roman" w:hAnsi="Times New Roman" w:cs="Times New Roman"/>
                <w:sz w:val="24"/>
                <w:szCs w:val="24"/>
              </w:rPr>
            </w:pPr>
            <w:r w:rsidRPr="00222F40">
              <w:rPr>
                <w:rFonts w:ascii="Times New Roman" w:hAnsi="Times New Roman" w:cs="Times New Roman"/>
                <w:sz w:val="24"/>
                <w:szCs w:val="24"/>
              </w:rPr>
              <w:t>-</w:t>
            </w:r>
          </w:p>
        </w:tc>
        <w:tc>
          <w:tcPr>
            <w:tcW w:w="2155" w:type="dxa"/>
          </w:tcPr>
          <w:p w:rsidR="00651A48" w:rsidRPr="00222F40" w:rsidRDefault="00651A48" w:rsidP="00337735">
            <w:pPr>
              <w:spacing w:after="0"/>
              <w:jc w:val="right"/>
              <w:rPr>
                <w:rFonts w:ascii="Times New Roman" w:hAnsi="Times New Roman" w:cs="Times New Roman"/>
                <w:sz w:val="24"/>
                <w:szCs w:val="24"/>
              </w:rPr>
            </w:pPr>
            <w:r w:rsidRPr="00222F40">
              <w:rPr>
                <w:rFonts w:ascii="Times New Roman" w:hAnsi="Times New Roman" w:cs="Times New Roman"/>
                <w:sz w:val="24"/>
                <w:szCs w:val="24"/>
              </w:rPr>
              <w:t>-</w:t>
            </w:r>
          </w:p>
        </w:tc>
      </w:tr>
    </w:tbl>
    <w:p w:rsidR="00651A48" w:rsidRPr="00222F40" w:rsidRDefault="00651A48" w:rsidP="0052388B">
      <w:pPr>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972"/>
        <w:gridCol w:w="2552"/>
        <w:gridCol w:w="1559"/>
        <w:gridCol w:w="2382"/>
        <w:gridCol w:w="2328"/>
        <w:gridCol w:w="2155"/>
      </w:tblGrid>
      <w:tr w:rsidR="00576012" w:rsidRPr="00222F40" w:rsidTr="00A660DB">
        <w:trPr>
          <w:trHeight w:hRule="exact" w:val="1208"/>
        </w:trPr>
        <w:tc>
          <w:tcPr>
            <w:tcW w:w="13948" w:type="dxa"/>
            <w:gridSpan w:val="6"/>
            <w:vAlign w:val="center"/>
          </w:tcPr>
          <w:p w:rsidR="00A660DB" w:rsidRPr="00222F40" w:rsidRDefault="00A660DB" w:rsidP="00A660DB">
            <w:pPr>
              <w:jc w:val="center"/>
              <w:rPr>
                <w:rFonts w:ascii="Times New Roman" w:hAnsi="Times New Roman" w:cs="Times New Roman"/>
                <w:sz w:val="24"/>
                <w:szCs w:val="24"/>
              </w:rPr>
            </w:pPr>
          </w:p>
          <w:p w:rsidR="00576012" w:rsidRPr="00335C2E" w:rsidRDefault="00576012" w:rsidP="00A660DB">
            <w:pPr>
              <w:jc w:val="center"/>
              <w:rPr>
                <w:rFonts w:ascii="Times New Roman" w:hAnsi="Times New Roman" w:cs="Times New Roman"/>
                <w:b/>
                <w:sz w:val="24"/>
                <w:szCs w:val="24"/>
              </w:rPr>
            </w:pPr>
            <w:r w:rsidRPr="00335C2E">
              <w:rPr>
                <w:rFonts w:ascii="Times New Roman" w:hAnsi="Times New Roman" w:cs="Times New Roman"/>
                <w:b/>
                <w:sz w:val="24"/>
                <w:szCs w:val="24"/>
              </w:rPr>
              <w:t>Europski fond za regionalni razvoj</w:t>
            </w:r>
          </w:p>
          <w:p w:rsidR="00576012" w:rsidRPr="00222F40" w:rsidRDefault="00576012" w:rsidP="00A660DB">
            <w:pPr>
              <w:jc w:val="center"/>
              <w:rPr>
                <w:rFonts w:ascii="Times New Roman" w:hAnsi="Times New Roman" w:cs="Times New Roman"/>
                <w:sz w:val="24"/>
                <w:szCs w:val="24"/>
              </w:rPr>
            </w:pPr>
          </w:p>
        </w:tc>
      </w:tr>
      <w:tr w:rsidR="00576012" w:rsidRPr="00222F40" w:rsidTr="00DB4FD4">
        <w:tc>
          <w:tcPr>
            <w:tcW w:w="2972" w:type="dxa"/>
            <w:vAlign w:val="center"/>
          </w:tcPr>
          <w:p w:rsidR="00576012" w:rsidRPr="00222F40" w:rsidRDefault="00576012" w:rsidP="00A660DB">
            <w:pPr>
              <w:jc w:val="center"/>
              <w:rPr>
                <w:rFonts w:ascii="Times New Roman" w:hAnsi="Times New Roman" w:cs="Times New Roman"/>
                <w:sz w:val="24"/>
                <w:szCs w:val="24"/>
              </w:rPr>
            </w:pPr>
            <w:r w:rsidRPr="00222F40">
              <w:rPr>
                <w:rFonts w:ascii="Times New Roman" w:hAnsi="Times New Roman" w:cs="Times New Roman"/>
                <w:sz w:val="24"/>
                <w:szCs w:val="24"/>
              </w:rPr>
              <w:t>Naziv projekta</w:t>
            </w:r>
          </w:p>
        </w:tc>
        <w:tc>
          <w:tcPr>
            <w:tcW w:w="2552" w:type="dxa"/>
            <w:vAlign w:val="center"/>
          </w:tcPr>
          <w:p w:rsidR="00576012" w:rsidRPr="00222F40" w:rsidRDefault="00576012" w:rsidP="00A660DB">
            <w:pPr>
              <w:jc w:val="center"/>
              <w:rPr>
                <w:rFonts w:ascii="Times New Roman" w:hAnsi="Times New Roman" w:cs="Times New Roman"/>
                <w:sz w:val="24"/>
                <w:szCs w:val="24"/>
              </w:rPr>
            </w:pPr>
            <w:r w:rsidRPr="00222F40">
              <w:rPr>
                <w:rFonts w:ascii="Times New Roman" w:hAnsi="Times New Roman" w:cs="Times New Roman"/>
                <w:sz w:val="24"/>
                <w:szCs w:val="24"/>
              </w:rPr>
              <w:t>Uplatitelj sredstava</w:t>
            </w:r>
          </w:p>
        </w:tc>
        <w:tc>
          <w:tcPr>
            <w:tcW w:w="1559" w:type="dxa"/>
            <w:vAlign w:val="center"/>
          </w:tcPr>
          <w:p w:rsidR="00576012" w:rsidRPr="00222F40" w:rsidRDefault="00576012" w:rsidP="00A660DB">
            <w:pPr>
              <w:jc w:val="center"/>
              <w:rPr>
                <w:rFonts w:ascii="Times New Roman" w:hAnsi="Times New Roman" w:cs="Times New Roman"/>
                <w:sz w:val="24"/>
                <w:szCs w:val="24"/>
              </w:rPr>
            </w:pPr>
            <w:r w:rsidRPr="00222F40">
              <w:rPr>
                <w:rFonts w:ascii="Times New Roman" w:hAnsi="Times New Roman" w:cs="Times New Roman"/>
                <w:sz w:val="24"/>
                <w:szCs w:val="24"/>
              </w:rPr>
              <w:t>Prihodi i primici iz fondova EU</w:t>
            </w:r>
          </w:p>
        </w:tc>
        <w:tc>
          <w:tcPr>
            <w:tcW w:w="2382" w:type="dxa"/>
            <w:vAlign w:val="center"/>
          </w:tcPr>
          <w:p w:rsidR="00576012" w:rsidRPr="00222F40" w:rsidRDefault="00576012" w:rsidP="00A660DB">
            <w:pPr>
              <w:jc w:val="center"/>
              <w:rPr>
                <w:rFonts w:ascii="Times New Roman" w:hAnsi="Times New Roman" w:cs="Times New Roman"/>
                <w:sz w:val="24"/>
                <w:szCs w:val="24"/>
              </w:rPr>
            </w:pPr>
            <w:r w:rsidRPr="00222F40">
              <w:rPr>
                <w:rFonts w:ascii="Times New Roman" w:hAnsi="Times New Roman" w:cs="Times New Roman"/>
                <w:sz w:val="24"/>
                <w:szCs w:val="24"/>
              </w:rPr>
              <w:t>Rashodi i izdaci iz fondova EU</w:t>
            </w:r>
          </w:p>
        </w:tc>
        <w:tc>
          <w:tcPr>
            <w:tcW w:w="2328" w:type="dxa"/>
            <w:vAlign w:val="center"/>
          </w:tcPr>
          <w:p w:rsidR="00576012" w:rsidRPr="00222F40" w:rsidRDefault="00576012" w:rsidP="00A660DB">
            <w:pPr>
              <w:jc w:val="center"/>
              <w:rPr>
                <w:rFonts w:ascii="Times New Roman" w:hAnsi="Times New Roman" w:cs="Times New Roman"/>
                <w:sz w:val="24"/>
                <w:szCs w:val="24"/>
              </w:rPr>
            </w:pPr>
            <w:r w:rsidRPr="00222F40">
              <w:rPr>
                <w:rFonts w:ascii="Times New Roman" w:hAnsi="Times New Roman" w:cs="Times New Roman"/>
                <w:sz w:val="24"/>
                <w:szCs w:val="24"/>
              </w:rPr>
              <w:t>Potraživanja iz fondova EU</w:t>
            </w:r>
          </w:p>
        </w:tc>
        <w:tc>
          <w:tcPr>
            <w:tcW w:w="2155" w:type="dxa"/>
            <w:vAlign w:val="center"/>
          </w:tcPr>
          <w:p w:rsidR="00576012" w:rsidRPr="00222F40" w:rsidRDefault="00576012" w:rsidP="00A660DB">
            <w:pPr>
              <w:jc w:val="center"/>
              <w:rPr>
                <w:rFonts w:ascii="Times New Roman" w:hAnsi="Times New Roman" w:cs="Times New Roman"/>
                <w:sz w:val="24"/>
                <w:szCs w:val="24"/>
              </w:rPr>
            </w:pPr>
            <w:r w:rsidRPr="00222F40">
              <w:rPr>
                <w:rFonts w:ascii="Times New Roman" w:hAnsi="Times New Roman" w:cs="Times New Roman"/>
                <w:sz w:val="24"/>
                <w:szCs w:val="24"/>
              </w:rPr>
              <w:t>Obveze za primljene predujmove iz fondova EU</w:t>
            </w:r>
          </w:p>
        </w:tc>
      </w:tr>
      <w:tr w:rsidR="00576012" w:rsidRPr="00222F40" w:rsidTr="00DB4FD4">
        <w:trPr>
          <w:trHeight w:val="2193"/>
        </w:trPr>
        <w:tc>
          <w:tcPr>
            <w:tcW w:w="2972" w:type="dxa"/>
          </w:tcPr>
          <w:p w:rsidR="00576012" w:rsidRPr="00222F40" w:rsidRDefault="00576012" w:rsidP="00973921">
            <w:pPr>
              <w:rPr>
                <w:rFonts w:ascii="Times New Roman" w:hAnsi="Times New Roman" w:cs="Times New Roman"/>
                <w:sz w:val="24"/>
                <w:szCs w:val="24"/>
              </w:rPr>
            </w:pPr>
            <w:r w:rsidRPr="00222F40">
              <w:rPr>
                <w:rFonts w:ascii="Times New Roman" w:hAnsi="Times New Roman" w:cs="Times New Roman"/>
                <w:sz w:val="24"/>
                <w:szCs w:val="24"/>
              </w:rPr>
              <w:t>Carbon Farming CE – Development of carbon farming in Central Europe (INTERREG CENTRAL EUROPE)</w:t>
            </w:r>
          </w:p>
        </w:tc>
        <w:tc>
          <w:tcPr>
            <w:tcW w:w="2552" w:type="dxa"/>
          </w:tcPr>
          <w:p w:rsidR="00576012" w:rsidRPr="00222F40" w:rsidRDefault="00576012" w:rsidP="00955ADB">
            <w:pPr>
              <w:rPr>
                <w:rFonts w:ascii="Times New Roman" w:hAnsi="Times New Roman" w:cs="Times New Roman"/>
                <w:sz w:val="24"/>
                <w:szCs w:val="24"/>
              </w:rPr>
            </w:pPr>
            <w:r w:rsidRPr="00222F40">
              <w:rPr>
                <w:rFonts w:ascii="Times New Roman" w:hAnsi="Times New Roman" w:cs="Times New Roman"/>
                <w:sz w:val="24"/>
                <w:szCs w:val="24"/>
              </w:rPr>
              <w:t>Kmetijski inštitut Slovenije (vodeći partner)</w:t>
            </w:r>
          </w:p>
        </w:tc>
        <w:tc>
          <w:tcPr>
            <w:tcW w:w="1559" w:type="dxa"/>
          </w:tcPr>
          <w:p w:rsidR="00576012" w:rsidRPr="00222F40" w:rsidRDefault="00576012" w:rsidP="00973921">
            <w:pPr>
              <w:jc w:val="right"/>
              <w:rPr>
                <w:rFonts w:ascii="Times New Roman" w:hAnsi="Times New Roman" w:cs="Times New Roman"/>
                <w:sz w:val="24"/>
                <w:szCs w:val="24"/>
              </w:rPr>
            </w:pPr>
            <w:r w:rsidRPr="00222F40">
              <w:rPr>
                <w:rFonts w:ascii="Times New Roman" w:hAnsi="Times New Roman" w:cs="Times New Roman"/>
                <w:sz w:val="24"/>
                <w:szCs w:val="24"/>
              </w:rPr>
              <w:t>91.214,06</w:t>
            </w:r>
          </w:p>
        </w:tc>
        <w:tc>
          <w:tcPr>
            <w:tcW w:w="2382" w:type="dxa"/>
          </w:tcPr>
          <w:p w:rsidR="00576012" w:rsidRPr="00222F40" w:rsidRDefault="00576012" w:rsidP="00973921">
            <w:pPr>
              <w:jc w:val="right"/>
              <w:rPr>
                <w:rFonts w:ascii="Times New Roman" w:hAnsi="Times New Roman" w:cs="Times New Roman"/>
                <w:sz w:val="24"/>
                <w:szCs w:val="24"/>
              </w:rPr>
            </w:pPr>
            <w:r w:rsidRPr="00222F40">
              <w:rPr>
                <w:rFonts w:ascii="Times New Roman" w:hAnsi="Times New Roman" w:cs="Times New Roman"/>
                <w:sz w:val="24"/>
                <w:szCs w:val="24"/>
              </w:rPr>
              <w:t>75.561,81</w:t>
            </w:r>
          </w:p>
        </w:tc>
        <w:tc>
          <w:tcPr>
            <w:tcW w:w="2328" w:type="dxa"/>
          </w:tcPr>
          <w:p w:rsidR="00576012" w:rsidRPr="00222F40" w:rsidRDefault="00576012" w:rsidP="00973921">
            <w:pPr>
              <w:jc w:val="right"/>
              <w:rPr>
                <w:rFonts w:ascii="Times New Roman" w:hAnsi="Times New Roman" w:cs="Times New Roman"/>
                <w:sz w:val="24"/>
                <w:szCs w:val="24"/>
              </w:rPr>
            </w:pPr>
            <w:r w:rsidRPr="00222F40">
              <w:rPr>
                <w:rFonts w:ascii="Times New Roman" w:hAnsi="Times New Roman" w:cs="Times New Roman"/>
                <w:sz w:val="24"/>
                <w:szCs w:val="24"/>
              </w:rPr>
              <w:t>26.927,65</w:t>
            </w:r>
          </w:p>
        </w:tc>
        <w:tc>
          <w:tcPr>
            <w:tcW w:w="2155" w:type="dxa"/>
          </w:tcPr>
          <w:p w:rsidR="00576012" w:rsidRPr="00222F40" w:rsidRDefault="00576012" w:rsidP="00973921">
            <w:pPr>
              <w:jc w:val="right"/>
              <w:rPr>
                <w:rFonts w:ascii="Times New Roman" w:hAnsi="Times New Roman" w:cs="Times New Roman"/>
                <w:sz w:val="24"/>
                <w:szCs w:val="24"/>
              </w:rPr>
            </w:pPr>
            <w:r w:rsidRPr="00222F40">
              <w:rPr>
                <w:rFonts w:ascii="Times New Roman" w:hAnsi="Times New Roman" w:cs="Times New Roman"/>
                <w:sz w:val="24"/>
                <w:szCs w:val="24"/>
              </w:rPr>
              <w:t>-</w:t>
            </w:r>
          </w:p>
        </w:tc>
      </w:tr>
    </w:tbl>
    <w:p w:rsidR="00337735" w:rsidRPr="00222F40" w:rsidRDefault="00337735" w:rsidP="0052388B">
      <w:pPr>
        <w:rPr>
          <w:rFonts w:ascii="Times New Roman" w:hAnsi="Times New Roman" w:cs="Times New Roman"/>
          <w:sz w:val="24"/>
          <w:szCs w:val="24"/>
        </w:rPr>
      </w:pPr>
    </w:p>
    <w:p w:rsidR="00337735" w:rsidRPr="00222F40" w:rsidRDefault="00337735" w:rsidP="0052388B">
      <w:pPr>
        <w:rPr>
          <w:rFonts w:ascii="Times New Roman" w:hAnsi="Times New Roman" w:cs="Times New Roman"/>
          <w:sz w:val="24"/>
          <w:szCs w:val="24"/>
        </w:rPr>
      </w:pPr>
    </w:p>
    <w:p w:rsidR="00337735" w:rsidRPr="00222F40" w:rsidRDefault="00337735" w:rsidP="0052388B">
      <w:pPr>
        <w:rPr>
          <w:rFonts w:ascii="Times New Roman" w:hAnsi="Times New Roman" w:cs="Times New Roman"/>
          <w:sz w:val="24"/>
          <w:szCs w:val="24"/>
        </w:rPr>
      </w:pPr>
    </w:p>
    <w:p w:rsidR="00337735" w:rsidRPr="00222F40" w:rsidRDefault="00337735" w:rsidP="0052388B">
      <w:pPr>
        <w:rPr>
          <w:rFonts w:ascii="Times New Roman" w:hAnsi="Times New Roman" w:cs="Times New Roman"/>
          <w:sz w:val="24"/>
          <w:szCs w:val="24"/>
        </w:rPr>
      </w:pPr>
    </w:p>
    <w:p w:rsidR="00337735" w:rsidRPr="00222F40" w:rsidRDefault="00337735" w:rsidP="0052388B">
      <w:pPr>
        <w:rPr>
          <w:rFonts w:ascii="Times New Roman" w:hAnsi="Times New Roman" w:cs="Times New Roman"/>
          <w:sz w:val="24"/>
          <w:szCs w:val="24"/>
        </w:rPr>
      </w:pPr>
    </w:p>
    <w:p w:rsidR="00337735" w:rsidRPr="00222F40" w:rsidRDefault="00337735" w:rsidP="0052388B">
      <w:pPr>
        <w:rPr>
          <w:rFonts w:ascii="Times New Roman" w:hAnsi="Times New Roman" w:cs="Times New Roman"/>
          <w:sz w:val="24"/>
          <w:szCs w:val="24"/>
        </w:rPr>
      </w:pPr>
    </w:p>
    <w:p w:rsidR="00337735" w:rsidRPr="00222F40" w:rsidRDefault="00337735" w:rsidP="0052388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23"/>
        <w:gridCol w:w="2297"/>
        <w:gridCol w:w="2150"/>
        <w:gridCol w:w="2295"/>
        <w:gridCol w:w="2328"/>
        <w:gridCol w:w="2155"/>
      </w:tblGrid>
      <w:tr w:rsidR="00651A48" w:rsidRPr="00222F40" w:rsidTr="00C610B0">
        <w:trPr>
          <w:trHeight w:val="1266"/>
        </w:trPr>
        <w:tc>
          <w:tcPr>
            <w:tcW w:w="13948" w:type="dxa"/>
            <w:gridSpan w:val="6"/>
          </w:tcPr>
          <w:p w:rsidR="004017B6" w:rsidRPr="00222F40" w:rsidRDefault="004017B6" w:rsidP="00237180">
            <w:pPr>
              <w:jc w:val="center"/>
              <w:rPr>
                <w:rFonts w:ascii="Times New Roman" w:hAnsi="Times New Roman" w:cs="Times New Roman"/>
                <w:sz w:val="24"/>
                <w:szCs w:val="24"/>
              </w:rPr>
            </w:pPr>
          </w:p>
          <w:p w:rsidR="00651A48" w:rsidRPr="00335C2E" w:rsidRDefault="00651A48" w:rsidP="00237180">
            <w:pPr>
              <w:jc w:val="center"/>
              <w:rPr>
                <w:rFonts w:ascii="Times New Roman" w:hAnsi="Times New Roman" w:cs="Times New Roman"/>
                <w:b/>
                <w:sz w:val="24"/>
                <w:szCs w:val="24"/>
              </w:rPr>
            </w:pPr>
            <w:r w:rsidRPr="00335C2E">
              <w:rPr>
                <w:rFonts w:ascii="Times New Roman" w:hAnsi="Times New Roman" w:cs="Times New Roman"/>
                <w:b/>
                <w:sz w:val="24"/>
                <w:szCs w:val="24"/>
              </w:rPr>
              <w:t>Instrument pretpristupne pomoći Europske unije (IPA)</w:t>
            </w:r>
          </w:p>
        </w:tc>
      </w:tr>
      <w:tr w:rsidR="00651A48" w:rsidRPr="00222F40" w:rsidTr="00955ADB">
        <w:tc>
          <w:tcPr>
            <w:tcW w:w="2723" w:type="dxa"/>
            <w:vAlign w:val="center"/>
          </w:tcPr>
          <w:p w:rsidR="00651A48" w:rsidRPr="00222F40" w:rsidRDefault="00651A48" w:rsidP="00237180">
            <w:pPr>
              <w:jc w:val="center"/>
              <w:rPr>
                <w:rFonts w:ascii="Times New Roman" w:hAnsi="Times New Roman" w:cs="Times New Roman"/>
                <w:sz w:val="24"/>
                <w:szCs w:val="24"/>
              </w:rPr>
            </w:pPr>
            <w:r w:rsidRPr="00222F40">
              <w:rPr>
                <w:rFonts w:ascii="Times New Roman" w:hAnsi="Times New Roman" w:cs="Times New Roman"/>
                <w:sz w:val="24"/>
                <w:szCs w:val="24"/>
              </w:rPr>
              <w:t>Naziv projekta</w:t>
            </w:r>
          </w:p>
        </w:tc>
        <w:tc>
          <w:tcPr>
            <w:tcW w:w="2297" w:type="dxa"/>
            <w:vAlign w:val="center"/>
          </w:tcPr>
          <w:p w:rsidR="00651A48" w:rsidRPr="00222F40" w:rsidRDefault="00651A48" w:rsidP="00237180">
            <w:pPr>
              <w:jc w:val="center"/>
              <w:rPr>
                <w:rFonts w:ascii="Times New Roman" w:hAnsi="Times New Roman" w:cs="Times New Roman"/>
                <w:sz w:val="24"/>
                <w:szCs w:val="24"/>
              </w:rPr>
            </w:pPr>
            <w:r w:rsidRPr="00222F40">
              <w:rPr>
                <w:rFonts w:ascii="Times New Roman" w:hAnsi="Times New Roman" w:cs="Times New Roman"/>
                <w:sz w:val="24"/>
                <w:szCs w:val="24"/>
              </w:rPr>
              <w:t>Uplatitelj sredstava</w:t>
            </w:r>
          </w:p>
        </w:tc>
        <w:tc>
          <w:tcPr>
            <w:tcW w:w="2150" w:type="dxa"/>
            <w:vAlign w:val="center"/>
          </w:tcPr>
          <w:p w:rsidR="00651A48" w:rsidRPr="00222F40" w:rsidRDefault="00651A48" w:rsidP="00237180">
            <w:pPr>
              <w:jc w:val="center"/>
              <w:rPr>
                <w:rFonts w:ascii="Times New Roman" w:hAnsi="Times New Roman" w:cs="Times New Roman"/>
                <w:sz w:val="24"/>
                <w:szCs w:val="24"/>
              </w:rPr>
            </w:pPr>
            <w:r w:rsidRPr="00222F40">
              <w:rPr>
                <w:rFonts w:ascii="Times New Roman" w:hAnsi="Times New Roman" w:cs="Times New Roman"/>
                <w:sz w:val="24"/>
                <w:szCs w:val="24"/>
              </w:rPr>
              <w:t>Prihodi i primici iz fondova EU</w:t>
            </w:r>
          </w:p>
        </w:tc>
        <w:tc>
          <w:tcPr>
            <w:tcW w:w="2295" w:type="dxa"/>
            <w:vAlign w:val="center"/>
          </w:tcPr>
          <w:p w:rsidR="00651A48" w:rsidRPr="00222F40" w:rsidRDefault="00651A48" w:rsidP="00237180">
            <w:pPr>
              <w:jc w:val="center"/>
              <w:rPr>
                <w:rFonts w:ascii="Times New Roman" w:hAnsi="Times New Roman" w:cs="Times New Roman"/>
                <w:sz w:val="24"/>
                <w:szCs w:val="24"/>
              </w:rPr>
            </w:pPr>
            <w:r w:rsidRPr="00222F40">
              <w:rPr>
                <w:rFonts w:ascii="Times New Roman" w:hAnsi="Times New Roman" w:cs="Times New Roman"/>
                <w:sz w:val="24"/>
                <w:szCs w:val="24"/>
              </w:rPr>
              <w:t>Rashodi i izdaci iz fondova EU</w:t>
            </w:r>
          </w:p>
        </w:tc>
        <w:tc>
          <w:tcPr>
            <w:tcW w:w="2328" w:type="dxa"/>
            <w:vAlign w:val="center"/>
          </w:tcPr>
          <w:p w:rsidR="00651A48" w:rsidRPr="00222F40" w:rsidRDefault="00651A48" w:rsidP="00237180">
            <w:pPr>
              <w:jc w:val="center"/>
              <w:rPr>
                <w:rFonts w:ascii="Times New Roman" w:hAnsi="Times New Roman" w:cs="Times New Roman"/>
                <w:sz w:val="24"/>
                <w:szCs w:val="24"/>
              </w:rPr>
            </w:pPr>
            <w:r w:rsidRPr="00222F40">
              <w:rPr>
                <w:rFonts w:ascii="Times New Roman" w:hAnsi="Times New Roman" w:cs="Times New Roman"/>
                <w:sz w:val="24"/>
                <w:szCs w:val="24"/>
              </w:rPr>
              <w:t>Potraživanja iz fondova EU</w:t>
            </w:r>
          </w:p>
        </w:tc>
        <w:tc>
          <w:tcPr>
            <w:tcW w:w="2155" w:type="dxa"/>
            <w:vAlign w:val="center"/>
          </w:tcPr>
          <w:p w:rsidR="00651A48" w:rsidRPr="00222F40" w:rsidRDefault="00651A48" w:rsidP="00237180">
            <w:pPr>
              <w:jc w:val="center"/>
              <w:rPr>
                <w:rFonts w:ascii="Times New Roman" w:hAnsi="Times New Roman" w:cs="Times New Roman"/>
                <w:sz w:val="24"/>
                <w:szCs w:val="24"/>
              </w:rPr>
            </w:pPr>
            <w:r w:rsidRPr="00222F40">
              <w:rPr>
                <w:rFonts w:ascii="Times New Roman" w:hAnsi="Times New Roman" w:cs="Times New Roman"/>
                <w:sz w:val="24"/>
                <w:szCs w:val="24"/>
              </w:rPr>
              <w:t>Obveze za primljene predujmove iz fondova EU</w:t>
            </w:r>
          </w:p>
        </w:tc>
      </w:tr>
      <w:tr w:rsidR="00651A48" w:rsidRPr="00222F40" w:rsidTr="00955ADB">
        <w:tc>
          <w:tcPr>
            <w:tcW w:w="2723" w:type="dxa"/>
          </w:tcPr>
          <w:p w:rsidR="00651A48" w:rsidRPr="00222F40" w:rsidRDefault="00651A48" w:rsidP="00237180">
            <w:pPr>
              <w:rPr>
                <w:rFonts w:ascii="Times New Roman" w:hAnsi="Times New Roman" w:cs="Times New Roman"/>
                <w:sz w:val="24"/>
                <w:szCs w:val="24"/>
              </w:rPr>
            </w:pPr>
            <w:r w:rsidRPr="00222F40">
              <w:rPr>
                <w:rFonts w:ascii="Times New Roman" w:hAnsi="Times New Roman" w:cs="Times New Roman"/>
                <w:sz w:val="24"/>
                <w:szCs w:val="24"/>
              </w:rPr>
              <w:t>Interreg VI-A IPA Programme Croatia-Serbia 2021-2027, projekt New Emerging Technologies For Digitalized INnovative Agricultural Research – NET4DINAR</w:t>
            </w:r>
          </w:p>
        </w:tc>
        <w:tc>
          <w:tcPr>
            <w:tcW w:w="2297" w:type="dxa"/>
          </w:tcPr>
          <w:p w:rsidR="00651A48" w:rsidRPr="00222F40" w:rsidRDefault="00651A48" w:rsidP="0052388B">
            <w:pPr>
              <w:rPr>
                <w:rFonts w:ascii="Times New Roman" w:hAnsi="Times New Roman" w:cs="Times New Roman"/>
                <w:sz w:val="24"/>
                <w:szCs w:val="24"/>
              </w:rPr>
            </w:pPr>
            <w:r w:rsidRPr="00222F40">
              <w:rPr>
                <w:rFonts w:ascii="Times New Roman" w:hAnsi="Times New Roman" w:cs="Times New Roman"/>
                <w:sz w:val="24"/>
                <w:szCs w:val="24"/>
              </w:rPr>
              <w:t>Ministarstvo regionalnoga razvoja i fondova EU</w:t>
            </w:r>
          </w:p>
        </w:tc>
        <w:tc>
          <w:tcPr>
            <w:tcW w:w="2150" w:type="dxa"/>
          </w:tcPr>
          <w:p w:rsidR="00651A48" w:rsidRPr="00222F40" w:rsidRDefault="00651A48" w:rsidP="00237180">
            <w:pPr>
              <w:jc w:val="right"/>
              <w:rPr>
                <w:rFonts w:ascii="Times New Roman" w:hAnsi="Times New Roman" w:cs="Times New Roman"/>
                <w:sz w:val="24"/>
                <w:szCs w:val="24"/>
              </w:rPr>
            </w:pPr>
            <w:r w:rsidRPr="00222F40">
              <w:rPr>
                <w:rFonts w:ascii="Times New Roman" w:hAnsi="Times New Roman" w:cs="Times New Roman"/>
                <w:sz w:val="24"/>
                <w:szCs w:val="24"/>
              </w:rPr>
              <w:t>66.654,63</w:t>
            </w:r>
          </w:p>
        </w:tc>
        <w:tc>
          <w:tcPr>
            <w:tcW w:w="2295" w:type="dxa"/>
          </w:tcPr>
          <w:p w:rsidR="00651A48" w:rsidRPr="00222F40" w:rsidRDefault="00651A48" w:rsidP="00237180">
            <w:pPr>
              <w:jc w:val="right"/>
              <w:rPr>
                <w:rFonts w:ascii="Times New Roman" w:hAnsi="Times New Roman" w:cs="Times New Roman"/>
                <w:sz w:val="24"/>
                <w:szCs w:val="24"/>
              </w:rPr>
            </w:pPr>
            <w:r w:rsidRPr="00222F40">
              <w:rPr>
                <w:rFonts w:ascii="Times New Roman" w:hAnsi="Times New Roman" w:cs="Times New Roman"/>
                <w:sz w:val="24"/>
                <w:szCs w:val="24"/>
              </w:rPr>
              <w:t>190.158,14</w:t>
            </w:r>
          </w:p>
        </w:tc>
        <w:tc>
          <w:tcPr>
            <w:tcW w:w="2328" w:type="dxa"/>
          </w:tcPr>
          <w:p w:rsidR="00651A48" w:rsidRPr="00222F40" w:rsidRDefault="00651A48" w:rsidP="00237180">
            <w:pPr>
              <w:jc w:val="right"/>
              <w:rPr>
                <w:rFonts w:ascii="Times New Roman" w:hAnsi="Times New Roman" w:cs="Times New Roman"/>
                <w:sz w:val="24"/>
                <w:szCs w:val="24"/>
              </w:rPr>
            </w:pPr>
            <w:r w:rsidRPr="00222F40">
              <w:rPr>
                <w:rFonts w:ascii="Times New Roman" w:hAnsi="Times New Roman" w:cs="Times New Roman"/>
                <w:sz w:val="24"/>
                <w:szCs w:val="24"/>
              </w:rPr>
              <w:t>100.978,00</w:t>
            </w:r>
          </w:p>
        </w:tc>
        <w:tc>
          <w:tcPr>
            <w:tcW w:w="2155" w:type="dxa"/>
          </w:tcPr>
          <w:p w:rsidR="00651A48" w:rsidRPr="00222F40" w:rsidRDefault="00651A48" w:rsidP="00237180">
            <w:pPr>
              <w:jc w:val="right"/>
              <w:rPr>
                <w:rFonts w:ascii="Times New Roman" w:hAnsi="Times New Roman" w:cs="Times New Roman"/>
                <w:sz w:val="24"/>
                <w:szCs w:val="24"/>
                <w:highlight w:val="yellow"/>
              </w:rPr>
            </w:pPr>
            <w:r w:rsidRPr="00222F40">
              <w:rPr>
                <w:rFonts w:ascii="Times New Roman" w:hAnsi="Times New Roman" w:cs="Times New Roman"/>
                <w:sz w:val="24"/>
                <w:szCs w:val="24"/>
              </w:rPr>
              <w:t>-</w:t>
            </w:r>
          </w:p>
        </w:tc>
      </w:tr>
    </w:tbl>
    <w:p w:rsidR="00651A48" w:rsidRPr="00222F40" w:rsidRDefault="00651A48" w:rsidP="0052388B">
      <w:pPr>
        <w:rPr>
          <w:rFonts w:ascii="Times New Roman" w:hAnsi="Times New Roman" w:cs="Times New Roman"/>
          <w:sz w:val="24"/>
          <w:szCs w:val="24"/>
        </w:rPr>
      </w:pPr>
    </w:p>
    <w:p w:rsidR="00CE58D0" w:rsidRPr="00222F40" w:rsidRDefault="00CE58D0" w:rsidP="0052388B">
      <w:pPr>
        <w:rPr>
          <w:rFonts w:ascii="Times New Roman" w:hAnsi="Times New Roman" w:cs="Times New Roman"/>
          <w:sz w:val="24"/>
          <w:szCs w:val="24"/>
        </w:rPr>
      </w:pPr>
    </w:p>
    <w:p w:rsidR="00CE58D0" w:rsidRPr="00222F40" w:rsidRDefault="00CE58D0" w:rsidP="0052388B">
      <w:pPr>
        <w:rPr>
          <w:rFonts w:ascii="Times New Roman" w:hAnsi="Times New Roman" w:cs="Times New Roman"/>
          <w:sz w:val="24"/>
          <w:szCs w:val="24"/>
        </w:rPr>
      </w:pPr>
    </w:p>
    <w:p w:rsidR="00CE58D0" w:rsidRPr="00222F40" w:rsidRDefault="00CE58D0" w:rsidP="0052388B">
      <w:pPr>
        <w:rPr>
          <w:rFonts w:ascii="Times New Roman" w:hAnsi="Times New Roman" w:cs="Times New Roman"/>
          <w:sz w:val="24"/>
          <w:szCs w:val="24"/>
        </w:rPr>
      </w:pPr>
    </w:p>
    <w:p w:rsidR="00576012" w:rsidRPr="00222F40" w:rsidRDefault="00576012" w:rsidP="0052388B">
      <w:pPr>
        <w:rPr>
          <w:rFonts w:ascii="Times New Roman" w:hAnsi="Times New Roman" w:cs="Times New Roman"/>
          <w:sz w:val="24"/>
          <w:szCs w:val="24"/>
        </w:rPr>
      </w:pPr>
    </w:p>
    <w:p w:rsidR="00576012" w:rsidRPr="00222F40" w:rsidRDefault="00576012" w:rsidP="0052388B">
      <w:pPr>
        <w:rPr>
          <w:rFonts w:ascii="Times New Roman" w:hAnsi="Times New Roman" w:cs="Times New Roman"/>
          <w:sz w:val="24"/>
          <w:szCs w:val="24"/>
        </w:rPr>
      </w:pPr>
    </w:p>
    <w:p w:rsidR="00576012" w:rsidRPr="00222F40" w:rsidRDefault="00576012" w:rsidP="0052388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23"/>
        <w:gridCol w:w="2297"/>
        <w:gridCol w:w="2150"/>
        <w:gridCol w:w="2295"/>
        <w:gridCol w:w="2328"/>
        <w:gridCol w:w="2155"/>
      </w:tblGrid>
      <w:tr w:rsidR="00651A48" w:rsidRPr="00222F40" w:rsidTr="001671F0">
        <w:trPr>
          <w:trHeight w:val="1132"/>
        </w:trPr>
        <w:tc>
          <w:tcPr>
            <w:tcW w:w="13948" w:type="dxa"/>
            <w:gridSpan w:val="6"/>
          </w:tcPr>
          <w:p w:rsidR="001671F0" w:rsidRPr="00222F40" w:rsidRDefault="001671F0" w:rsidP="001671F0">
            <w:pPr>
              <w:jc w:val="center"/>
              <w:rPr>
                <w:rFonts w:ascii="Times New Roman" w:hAnsi="Times New Roman" w:cs="Times New Roman"/>
                <w:sz w:val="24"/>
                <w:szCs w:val="24"/>
              </w:rPr>
            </w:pPr>
          </w:p>
          <w:p w:rsidR="00651A48" w:rsidRPr="00335C2E" w:rsidRDefault="00651A48" w:rsidP="001671F0">
            <w:pPr>
              <w:jc w:val="center"/>
              <w:rPr>
                <w:rFonts w:ascii="Times New Roman" w:hAnsi="Times New Roman" w:cs="Times New Roman"/>
                <w:b/>
                <w:sz w:val="24"/>
                <w:szCs w:val="24"/>
              </w:rPr>
            </w:pPr>
            <w:r w:rsidRPr="00335C2E">
              <w:rPr>
                <w:rFonts w:ascii="Times New Roman" w:hAnsi="Times New Roman" w:cs="Times New Roman"/>
                <w:b/>
                <w:sz w:val="24"/>
                <w:szCs w:val="24"/>
              </w:rPr>
              <w:t>Nacionalni plan oporavka i otpornosti (NPOO), 581- Mehanizam za oporavak i otpornost, EU fond odnosno paket poticaja NextgenerationEU (NGEU)</w:t>
            </w:r>
          </w:p>
        </w:tc>
      </w:tr>
      <w:tr w:rsidR="00651A48" w:rsidRPr="00222F40" w:rsidTr="00955ADB">
        <w:tc>
          <w:tcPr>
            <w:tcW w:w="2723" w:type="dxa"/>
            <w:vAlign w:val="center"/>
          </w:tcPr>
          <w:p w:rsidR="00651A48" w:rsidRPr="00222F40" w:rsidRDefault="00651A48" w:rsidP="001671F0">
            <w:pPr>
              <w:jc w:val="center"/>
              <w:rPr>
                <w:rFonts w:ascii="Times New Roman" w:hAnsi="Times New Roman" w:cs="Times New Roman"/>
                <w:sz w:val="24"/>
                <w:szCs w:val="24"/>
              </w:rPr>
            </w:pPr>
            <w:r w:rsidRPr="00222F40">
              <w:rPr>
                <w:rFonts w:ascii="Times New Roman" w:hAnsi="Times New Roman" w:cs="Times New Roman"/>
                <w:sz w:val="24"/>
                <w:szCs w:val="24"/>
              </w:rPr>
              <w:t>Naziv projekta</w:t>
            </w:r>
          </w:p>
        </w:tc>
        <w:tc>
          <w:tcPr>
            <w:tcW w:w="2297" w:type="dxa"/>
            <w:vAlign w:val="center"/>
          </w:tcPr>
          <w:p w:rsidR="00651A48" w:rsidRPr="00222F40" w:rsidRDefault="00651A48" w:rsidP="001671F0">
            <w:pPr>
              <w:jc w:val="center"/>
              <w:rPr>
                <w:rFonts w:ascii="Times New Roman" w:hAnsi="Times New Roman" w:cs="Times New Roman"/>
                <w:sz w:val="24"/>
                <w:szCs w:val="24"/>
              </w:rPr>
            </w:pPr>
            <w:r w:rsidRPr="00222F40">
              <w:rPr>
                <w:rFonts w:ascii="Times New Roman" w:hAnsi="Times New Roman" w:cs="Times New Roman"/>
                <w:sz w:val="24"/>
                <w:szCs w:val="24"/>
              </w:rPr>
              <w:t>Uplatitelj sredstava</w:t>
            </w:r>
          </w:p>
        </w:tc>
        <w:tc>
          <w:tcPr>
            <w:tcW w:w="2150" w:type="dxa"/>
            <w:vAlign w:val="center"/>
          </w:tcPr>
          <w:p w:rsidR="00651A48" w:rsidRPr="00222F40" w:rsidRDefault="00651A48" w:rsidP="001671F0">
            <w:pPr>
              <w:jc w:val="center"/>
              <w:rPr>
                <w:rFonts w:ascii="Times New Roman" w:hAnsi="Times New Roman" w:cs="Times New Roman"/>
                <w:sz w:val="24"/>
                <w:szCs w:val="24"/>
              </w:rPr>
            </w:pPr>
            <w:r w:rsidRPr="00222F40">
              <w:rPr>
                <w:rFonts w:ascii="Times New Roman" w:hAnsi="Times New Roman" w:cs="Times New Roman"/>
                <w:sz w:val="24"/>
                <w:szCs w:val="24"/>
              </w:rPr>
              <w:t>Prihodi i primici iz fondova EU</w:t>
            </w:r>
          </w:p>
        </w:tc>
        <w:tc>
          <w:tcPr>
            <w:tcW w:w="2295" w:type="dxa"/>
            <w:vAlign w:val="center"/>
          </w:tcPr>
          <w:p w:rsidR="00651A48" w:rsidRPr="00222F40" w:rsidRDefault="00651A48" w:rsidP="001671F0">
            <w:pPr>
              <w:jc w:val="center"/>
              <w:rPr>
                <w:rFonts w:ascii="Times New Roman" w:hAnsi="Times New Roman" w:cs="Times New Roman"/>
                <w:sz w:val="24"/>
                <w:szCs w:val="24"/>
              </w:rPr>
            </w:pPr>
            <w:r w:rsidRPr="00222F40">
              <w:rPr>
                <w:rFonts w:ascii="Times New Roman" w:hAnsi="Times New Roman" w:cs="Times New Roman"/>
                <w:sz w:val="24"/>
                <w:szCs w:val="24"/>
              </w:rPr>
              <w:t>Rashodi i izdaci iz fondova EU</w:t>
            </w:r>
          </w:p>
        </w:tc>
        <w:tc>
          <w:tcPr>
            <w:tcW w:w="2328" w:type="dxa"/>
            <w:vAlign w:val="center"/>
          </w:tcPr>
          <w:p w:rsidR="00651A48" w:rsidRPr="00222F40" w:rsidRDefault="00651A48" w:rsidP="001671F0">
            <w:pPr>
              <w:jc w:val="center"/>
              <w:rPr>
                <w:rFonts w:ascii="Times New Roman" w:hAnsi="Times New Roman" w:cs="Times New Roman"/>
                <w:sz w:val="24"/>
                <w:szCs w:val="24"/>
              </w:rPr>
            </w:pPr>
            <w:r w:rsidRPr="00222F40">
              <w:rPr>
                <w:rFonts w:ascii="Times New Roman" w:hAnsi="Times New Roman" w:cs="Times New Roman"/>
                <w:sz w:val="24"/>
                <w:szCs w:val="24"/>
              </w:rPr>
              <w:t>Potraživanja iz fondova EU</w:t>
            </w:r>
          </w:p>
        </w:tc>
        <w:tc>
          <w:tcPr>
            <w:tcW w:w="2155" w:type="dxa"/>
            <w:vAlign w:val="center"/>
          </w:tcPr>
          <w:p w:rsidR="00651A48" w:rsidRPr="00222F40" w:rsidRDefault="00651A48" w:rsidP="001671F0">
            <w:pPr>
              <w:jc w:val="center"/>
              <w:rPr>
                <w:rFonts w:ascii="Times New Roman" w:hAnsi="Times New Roman" w:cs="Times New Roman"/>
                <w:sz w:val="24"/>
                <w:szCs w:val="24"/>
              </w:rPr>
            </w:pPr>
            <w:r w:rsidRPr="00222F40">
              <w:rPr>
                <w:rFonts w:ascii="Times New Roman" w:hAnsi="Times New Roman" w:cs="Times New Roman"/>
                <w:sz w:val="24"/>
                <w:szCs w:val="24"/>
              </w:rPr>
              <w:t>Obveze za primljene predujmove iz fondova EU</w:t>
            </w:r>
          </w:p>
        </w:tc>
      </w:tr>
      <w:tr w:rsidR="00651A48" w:rsidRPr="00222F40" w:rsidTr="00955ADB">
        <w:tc>
          <w:tcPr>
            <w:tcW w:w="2723" w:type="dxa"/>
          </w:tcPr>
          <w:p w:rsidR="00651A48" w:rsidRPr="00222F40" w:rsidRDefault="00651A48" w:rsidP="001671F0">
            <w:pPr>
              <w:rPr>
                <w:rFonts w:ascii="Times New Roman" w:hAnsi="Times New Roman" w:cs="Times New Roman"/>
                <w:sz w:val="24"/>
                <w:szCs w:val="24"/>
              </w:rPr>
            </w:pPr>
            <w:r w:rsidRPr="00222F40">
              <w:rPr>
                <w:rFonts w:ascii="Times New Roman" w:hAnsi="Times New Roman" w:cs="Times New Roman"/>
                <w:sz w:val="24"/>
                <w:szCs w:val="24"/>
              </w:rPr>
              <w:t xml:space="preserve">11 kompetitivnih internih znanstvenih projekata u sklopu Programskog ugovora za provedbu ugovorenih razvojnih i izvedbenih aktivnosti </w:t>
            </w:r>
          </w:p>
        </w:tc>
        <w:tc>
          <w:tcPr>
            <w:tcW w:w="2297" w:type="dxa"/>
          </w:tcPr>
          <w:p w:rsidR="00651A48" w:rsidRPr="00222F40" w:rsidRDefault="00651A48" w:rsidP="001671F0">
            <w:pPr>
              <w:rPr>
                <w:rFonts w:ascii="Times New Roman" w:hAnsi="Times New Roman" w:cs="Times New Roman"/>
                <w:sz w:val="24"/>
                <w:szCs w:val="24"/>
              </w:rPr>
            </w:pPr>
            <w:r w:rsidRPr="00222F40">
              <w:rPr>
                <w:rFonts w:ascii="Times New Roman" w:hAnsi="Times New Roman" w:cs="Times New Roman"/>
                <w:sz w:val="24"/>
                <w:szCs w:val="24"/>
              </w:rPr>
              <w:t>Ministarstvo znanosti, obrazovanja i mladih</w:t>
            </w:r>
          </w:p>
        </w:tc>
        <w:tc>
          <w:tcPr>
            <w:tcW w:w="2150" w:type="dxa"/>
          </w:tcPr>
          <w:p w:rsidR="00651A48" w:rsidRPr="00222F40" w:rsidRDefault="00651A48" w:rsidP="001671F0">
            <w:pPr>
              <w:jc w:val="right"/>
              <w:rPr>
                <w:rFonts w:ascii="Times New Roman" w:hAnsi="Times New Roman" w:cs="Times New Roman"/>
                <w:sz w:val="24"/>
                <w:szCs w:val="24"/>
              </w:rPr>
            </w:pPr>
            <w:r w:rsidRPr="00222F40">
              <w:rPr>
                <w:rFonts w:ascii="Times New Roman" w:hAnsi="Times New Roman" w:cs="Times New Roman"/>
                <w:sz w:val="24"/>
                <w:szCs w:val="24"/>
              </w:rPr>
              <w:t>111.184,00</w:t>
            </w:r>
          </w:p>
        </w:tc>
        <w:tc>
          <w:tcPr>
            <w:tcW w:w="2295" w:type="dxa"/>
          </w:tcPr>
          <w:p w:rsidR="00651A48" w:rsidRPr="00222F40" w:rsidRDefault="00651A48" w:rsidP="001671F0">
            <w:pPr>
              <w:jc w:val="right"/>
              <w:rPr>
                <w:rFonts w:ascii="Times New Roman" w:hAnsi="Times New Roman" w:cs="Times New Roman"/>
                <w:sz w:val="24"/>
                <w:szCs w:val="24"/>
              </w:rPr>
            </w:pPr>
            <w:r w:rsidRPr="00222F40">
              <w:rPr>
                <w:rFonts w:ascii="Times New Roman" w:hAnsi="Times New Roman" w:cs="Times New Roman"/>
                <w:sz w:val="24"/>
                <w:szCs w:val="24"/>
              </w:rPr>
              <w:t>76.501,31</w:t>
            </w:r>
          </w:p>
        </w:tc>
        <w:tc>
          <w:tcPr>
            <w:tcW w:w="2328" w:type="dxa"/>
          </w:tcPr>
          <w:p w:rsidR="00651A48" w:rsidRPr="00222F40" w:rsidRDefault="00651A48" w:rsidP="001671F0">
            <w:pPr>
              <w:jc w:val="right"/>
              <w:rPr>
                <w:rFonts w:ascii="Times New Roman" w:hAnsi="Times New Roman" w:cs="Times New Roman"/>
                <w:sz w:val="24"/>
                <w:szCs w:val="24"/>
              </w:rPr>
            </w:pPr>
            <w:r w:rsidRPr="00222F40">
              <w:rPr>
                <w:rFonts w:ascii="Times New Roman" w:hAnsi="Times New Roman" w:cs="Times New Roman"/>
                <w:sz w:val="24"/>
                <w:szCs w:val="24"/>
              </w:rPr>
              <w:t>-</w:t>
            </w:r>
          </w:p>
        </w:tc>
        <w:tc>
          <w:tcPr>
            <w:tcW w:w="2155" w:type="dxa"/>
          </w:tcPr>
          <w:p w:rsidR="00651A48" w:rsidRPr="00222F40" w:rsidRDefault="00651A48" w:rsidP="001671F0">
            <w:pPr>
              <w:jc w:val="right"/>
              <w:rPr>
                <w:rFonts w:ascii="Times New Roman" w:hAnsi="Times New Roman" w:cs="Times New Roman"/>
                <w:sz w:val="24"/>
                <w:szCs w:val="24"/>
              </w:rPr>
            </w:pPr>
            <w:r w:rsidRPr="00222F40">
              <w:rPr>
                <w:rFonts w:ascii="Times New Roman" w:hAnsi="Times New Roman" w:cs="Times New Roman"/>
                <w:sz w:val="24"/>
                <w:szCs w:val="24"/>
              </w:rPr>
              <w:t>-</w:t>
            </w:r>
          </w:p>
        </w:tc>
      </w:tr>
    </w:tbl>
    <w:p w:rsidR="00651A48" w:rsidRPr="00222F40" w:rsidRDefault="00651A48" w:rsidP="0052388B">
      <w:pPr>
        <w:rPr>
          <w:rFonts w:ascii="Times New Roman" w:hAnsi="Times New Roman" w:cs="Times New Roman"/>
          <w:sz w:val="24"/>
          <w:szCs w:val="24"/>
        </w:rPr>
      </w:pPr>
    </w:p>
    <w:p w:rsidR="00651A48" w:rsidRPr="00222F40" w:rsidRDefault="00651A48" w:rsidP="0052388B">
      <w:pPr>
        <w:rPr>
          <w:rFonts w:ascii="Times New Roman" w:hAnsi="Times New Roman" w:cs="Times New Roman"/>
          <w:sz w:val="24"/>
          <w:szCs w:val="24"/>
        </w:rPr>
      </w:pPr>
    </w:p>
    <w:p w:rsidR="00DA18A9" w:rsidRPr="00222F40" w:rsidRDefault="00DA18A9" w:rsidP="0052388B">
      <w:pPr>
        <w:rPr>
          <w:rFonts w:ascii="Times New Roman" w:hAnsi="Times New Roman" w:cs="Times New Roman"/>
          <w:sz w:val="24"/>
          <w:szCs w:val="24"/>
        </w:rPr>
      </w:pPr>
    </w:p>
    <w:p w:rsidR="00BD01B9" w:rsidRDefault="00BD01B9" w:rsidP="0052388B">
      <w:pPr>
        <w:rPr>
          <w:rFonts w:ascii="Times New Roman" w:hAnsi="Times New Roman" w:cs="Times New Roman"/>
          <w:b/>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112D2" w:rsidRDefault="00F112D2" w:rsidP="0052388B">
      <w:pPr>
        <w:rPr>
          <w:rFonts w:ascii="Times New Roman" w:hAnsi="Times New Roman" w:cs="Times New Roman"/>
          <w:b/>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112D2" w:rsidRPr="00222F40" w:rsidRDefault="00F112D2" w:rsidP="0052388B">
      <w:pPr>
        <w:rPr>
          <w:rFonts w:ascii="Times New Roman" w:hAnsi="Times New Roman" w:cs="Times New Roman"/>
          <w:b/>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58D0" w:rsidRPr="00222F40" w:rsidRDefault="00CE58D0" w:rsidP="0052388B">
      <w:pPr>
        <w:rPr>
          <w:rFonts w:ascii="Times New Roman" w:hAnsi="Times New Roman" w:cs="Times New Roman"/>
          <w:b/>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64F" w:rsidRDefault="00E0364F" w:rsidP="00F0054E">
      <w:pPr>
        <w:rPr>
          <w:rFonts w:ascii="Times New Roman" w:hAnsi="Times New Roman" w:cs="Times New Roman"/>
          <w:b/>
          <w:sz w:val="24"/>
          <w:szCs w:val="24"/>
        </w:rPr>
      </w:pPr>
    </w:p>
    <w:p w:rsidR="00501386" w:rsidRPr="00222F40" w:rsidRDefault="003E180B" w:rsidP="00F0054E">
      <w:pPr>
        <w:rPr>
          <w:rFonts w:ascii="Times New Roman" w:hAnsi="Times New Roman" w:cs="Times New Roman"/>
          <w:b/>
          <w:sz w:val="24"/>
          <w:szCs w:val="24"/>
        </w:rPr>
      </w:pPr>
      <w:r w:rsidRPr="00222F40">
        <w:rPr>
          <w:rFonts w:ascii="Times New Roman" w:hAnsi="Times New Roman" w:cs="Times New Roman"/>
          <w:b/>
          <w:sz w:val="24"/>
          <w:szCs w:val="24"/>
        </w:rPr>
        <w:lastRenderedPageBreak/>
        <w:t>Europski fond za jamstva u poljoprivredi (EFJP)</w:t>
      </w:r>
    </w:p>
    <w:p w:rsidR="001C260F" w:rsidRPr="00222F40" w:rsidRDefault="001C260F" w:rsidP="00F0054E">
      <w:pPr>
        <w:rPr>
          <w:rFonts w:ascii="Times New Roman" w:hAnsi="Times New Roman" w:cs="Times New Roman"/>
          <w:sz w:val="24"/>
          <w:szCs w:val="24"/>
        </w:rPr>
      </w:pPr>
    </w:p>
    <w:p w:rsidR="003E180B" w:rsidRPr="00222F40" w:rsidRDefault="003E180B" w:rsidP="00F0054E">
      <w:pPr>
        <w:rPr>
          <w:rFonts w:ascii="Times New Roman" w:hAnsi="Times New Roman" w:cs="Times New Roman"/>
          <w:b/>
          <w:sz w:val="24"/>
          <w:szCs w:val="24"/>
        </w:rPr>
      </w:pPr>
      <w:r w:rsidRPr="00222F40">
        <w:rPr>
          <w:rFonts w:ascii="Times New Roman" w:hAnsi="Times New Roman" w:cs="Times New Roman"/>
          <w:b/>
          <w:sz w:val="24"/>
          <w:szCs w:val="24"/>
        </w:rPr>
        <w:t>Potpora u poljoprivredi - izravna plaćanja (osnovno plaćanje, zeleno plaćanje i preraspodijeljeno plaćanje); izvor 52</w:t>
      </w:r>
    </w:p>
    <w:p w:rsidR="003E180B" w:rsidRPr="00222F40" w:rsidRDefault="003E180B" w:rsidP="00F0054E">
      <w:pPr>
        <w:rPr>
          <w:rFonts w:ascii="Times New Roman" w:hAnsi="Times New Roman" w:cs="Times New Roman"/>
          <w:sz w:val="24"/>
          <w:szCs w:val="24"/>
        </w:rPr>
      </w:pPr>
      <w:r w:rsidRPr="00222F40">
        <w:rPr>
          <w:rFonts w:ascii="Times New Roman" w:hAnsi="Times New Roman" w:cs="Times New Roman"/>
          <w:sz w:val="24"/>
          <w:szCs w:val="24"/>
        </w:rPr>
        <w:t>Zakonske i druge pravne osnove:</w:t>
      </w:r>
    </w:p>
    <w:p w:rsidR="003E180B" w:rsidRPr="00222F40" w:rsidRDefault="003E180B" w:rsidP="00F0054E">
      <w:pPr>
        <w:spacing w:after="0"/>
        <w:rPr>
          <w:rFonts w:ascii="Times New Roman" w:hAnsi="Times New Roman" w:cs="Times New Roman"/>
          <w:sz w:val="24"/>
          <w:szCs w:val="24"/>
          <w:shd w:val="clear" w:color="auto" w:fill="FFFFFF"/>
        </w:rPr>
      </w:pPr>
      <w:r w:rsidRPr="00222F40">
        <w:rPr>
          <w:rFonts w:ascii="Times New Roman" w:hAnsi="Times New Roman" w:cs="Times New Roman"/>
          <w:sz w:val="24"/>
          <w:szCs w:val="24"/>
          <w:shd w:val="clear" w:color="auto" w:fill="FFFFFF"/>
        </w:rPr>
        <w:t xml:space="preserve">- Zakon o poljoprivredi </w:t>
      </w:r>
    </w:p>
    <w:p w:rsidR="003E180B" w:rsidRPr="00222F40" w:rsidRDefault="003E180B" w:rsidP="00F0054E">
      <w:pPr>
        <w:spacing w:after="0"/>
        <w:rPr>
          <w:rFonts w:ascii="Times New Roman" w:hAnsi="Times New Roman" w:cs="Times New Roman"/>
          <w:sz w:val="24"/>
          <w:szCs w:val="24"/>
          <w:shd w:val="clear" w:color="auto" w:fill="FFFFFF"/>
        </w:rPr>
      </w:pPr>
      <w:r w:rsidRPr="00222F40">
        <w:rPr>
          <w:rFonts w:ascii="Times New Roman" w:hAnsi="Times New Roman" w:cs="Times New Roman"/>
          <w:sz w:val="24"/>
          <w:szCs w:val="24"/>
          <w:shd w:val="clear" w:color="auto" w:fill="FFFFFF"/>
        </w:rPr>
        <w:t>- Pravilnik o provedbi izravne potpore poljoprivredi i IAKS mjera ruralnog razvoja za 202</w:t>
      </w:r>
      <w:r w:rsidR="00CC3373" w:rsidRPr="00222F40">
        <w:rPr>
          <w:rFonts w:ascii="Times New Roman" w:hAnsi="Times New Roman" w:cs="Times New Roman"/>
          <w:sz w:val="24"/>
          <w:szCs w:val="24"/>
          <w:shd w:val="clear" w:color="auto" w:fill="FFFFFF"/>
        </w:rPr>
        <w:t>5</w:t>
      </w:r>
      <w:r w:rsidRPr="00222F40">
        <w:rPr>
          <w:rFonts w:ascii="Times New Roman" w:hAnsi="Times New Roman" w:cs="Times New Roman"/>
          <w:sz w:val="24"/>
          <w:szCs w:val="24"/>
          <w:shd w:val="clear" w:color="auto" w:fill="FFFFFF"/>
        </w:rPr>
        <w:t>. godinu</w:t>
      </w:r>
    </w:p>
    <w:p w:rsidR="00F0054E" w:rsidRPr="00222F40" w:rsidRDefault="00F0054E" w:rsidP="00F0054E">
      <w:pPr>
        <w:spacing w:after="0"/>
        <w:rPr>
          <w:rFonts w:ascii="Times New Roman" w:hAnsi="Times New Roman" w:cs="Times New Roman"/>
          <w:sz w:val="24"/>
          <w:szCs w:val="24"/>
          <w:shd w:val="clear" w:color="auto" w:fill="FFFFFF"/>
        </w:rPr>
      </w:pPr>
    </w:p>
    <w:p w:rsidR="003E180B" w:rsidRPr="00222F40" w:rsidRDefault="003E180B" w:rsidP="008C7278">
      <w:pPr>
        <w:spacing w:after="0"/>
        <w:jc w:val="both"/>
        <w:rPr>
          <w:rFonts w:ascii="Times New Roman" w:hAnsi="Times New Roman" w:cs="Times New Roman"/>
          <w:sz w:val="24"/>
          <w:szCs w:val="24"/>
        </w:rPr>
      </w:pPr>
      <w:r w:rsidRPr="00222F40">
        <w:rPr>
          <w:rFonts w:ascii="Times New Roman" w:hAnsi="Times New Roman" w:cs="Times New Roman"/>
          <w:sz w:val="24"/>
          <w:szCs w:val="24"/>
        </w:rPr>
        <w:t>Svrha izravnih potpora je osigurati dugotrajnu održivost aktivnih poljoprivrednika koji obavljaju poljoprivrednu djelatnost. Dodjeljuju se za proizvodnju, uzgoj ili sadnju poljoprivrednih proizvoda, za uzgoj ili držanje stoke, kao i za održavanje poljoprivredne površine u stanju pogodnom za pašu ili uzgoj.</w:t>
      </w:r>
    </w:p>
    <w:p w:rsidR="003E180B" w:rsidRPr="00222F40" w:rsidRDefault="003E180B" w:rsidP="008C7278">
      <w:pPr>
        <w:spacing w:after="0"/>
        <w:jc w:val="both"/>
        <w:rPr>
          <w:rFonts w:ascii="Times New Roman" w:hAnsi="Times New Roman" w:cs="Times New Roman"/>
          <w:sz w:val="24"/>
          <w:szCs w:val="24"/>
        </w:rPr>
      </w:pPr>
      <w:r w:rsidRPr="00222F40">
        <w:rPr>
          <w:rFonts w:ascii="Times New Roman" w:hAnsi="Times New Roman" w:cs="Times New Roman"/>
          <w:sz w:val="24"/>
          <w:szCs w:val="24"/>
        </w:rPr>
        <w:t>U izravne potpore ubrajamo izravna plaćanja koja se sastoje se od potpore po površini i proizvodno vezanih potpora u stočarstvu i ratarstvu. Da bi ostvarili izravnu potporu poljoprivrednici koji obavljaju poljoprivrednu djelatnost trebaju biti upisani u Upisnik poljoprivrednih gospodarstava. Poljoprivredno zemljište koje je predmet izravne potpore mora biti upisano u ARKOD sustav, a sva stoka evidentirana u Jedinstvenom registru domaćih životinja (JRDŽ).</w:t>
      </w:r>
    </w:p>
    <w:p w:rsidR="001C260F" w:rsidRPr="00222F40" w:rsidRDefault="003E180B" w:rsidP="008C7278">
      <w:pPr>
        <w:spacing w:after="0"/>
        <w:jc w:val="both"/>
        <w:rPr>
          <w:rFonts w:ascii="Times New Roman" w:hAnsi="Times New Roman" w:cs="Times New Roman"/>
          <w:sz w:val="24"/>
          <w:szCs w:val="24"/>
        </w:rPr>
      </w:pPr>
      <w:r w:rsidRPr="00222F40">
        <w:rPr>
          <w:rFonts w:ascii="Times New Roman" w:hAnsi="Times New Roman" w:cs="Times New Roman"/>
          <w:sz w:val="24"/>
          <w:szCs w:val="24"/>
        </w:rPr>
        <w:t>Svake godine na temelju površina koje obrađuje Institut ostvaruje ovu potporu podnošenjem Jedinstvenog zahtjeva za izravna plaćanja APPRRR-u koji uključuje osnovno plaćanje, zeleno plaćanje i preraspodijeljeno plaćanje. Od 2023. godine cjelokupna potpora se financira  EU sredstvima iz Europskog fonda za jamstva u poljoprivredi.</w:t>
      </w:r>
    </w:p>
    <w:p w:rsidR="007C09C8" w:rsidRDefault="007C09C8" w:rsidP="008C7278">
      <w:pPr>
        <w:jc w:val="both"/>
        <w:rPr>
          <w:rFonts w:ascii="Times New Roman" w:hAnsi="Times New Roman" w:cs="Times New Roman"/>
          <w:sz w:val="24"/>
          <w:szCs w:val="24"/>
        </w:rPr>
      </w:pPr>
    </w:p>
    <w:p w:rsidR="008B7D1E" w:rsidRDefault="008B7D1E" w:rsidP="008C7278">
      <w:pPr>
        <w:jc w:val="both"/>
        <w:rPr>
          <w:rFonts w:ascii="Times New Roman" w:hAnsi="Times New Roman" w:cs="Times New Roman"/>
          <w:sz w:val="24"/>
          <w:szCs w:val="24"/>
        </w:rPr>
      </w:pPr>
    </w:p>
    <w:p w:rsidR="008B7D1E" w:rsidRPr="00222F40" w:rsidRDefault="008B7D1E" w:rsidP="008C7278">
      <w:pPr>
        <w:jc w:val="both"/>
        <w:rPr>
          <w:rFonts w:ascii="Times New Roman" w:hAnsi="Times New Roman" w:cs="Times New Roman"/>
          <w:sz w:val="24"/>
          <w:szCs w:val="24"/>
        </w:rPr>
      </w:pPr>
    </w:p>
    <w:p w:rsidR="007C09C8" w:rsidRPr="00222F40" w:rsidRDefault="007C09C8" w:rsidP="0052388B">
      <w:pPr>
        <w:rPr>
          <w:rFonts w:ascii="Times New Roman" w:hAnsi="Times New Roman" w:cs="Times New Roman"/>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05A" w:rsidRDefault="000A405A" w:rsidP="00955ADB">
      <w:pPr>
        <w:rPr>
          <w:rFonts w:ascii="Times New Roman" w:hAnsi="Times New Roman" w:cs="Times New Roman"/>
          <w:b/>
          <w:sz w:val="24"/>
          <w:szCs w:val="24"/>
        </w:rPr>
      </w:pPr>
    </w:p>
    <w:p w:rsidR="001C260F" w:rsidRPr="00222F40" w:rsidRDefault="003E180B" w:rsidP="00955ADB">
      <w:pPr>
        <w:rPr>
          <w:rFonts w:ascii="Times New Roman" w:hAnsi="Times New Roman" w:cs="Times New Roman"/>
          <w:b/>
          <w:sz w:val="24"/>
          <w:szCs w:val="24"/>
        </w:rPr>
      </w:pPr>
      <w:bookmarkStart w:id="0" w:name="_GoBack"/>
      <w:bookmarkEnd w:id="0"/>
      <w:r w:rsidRPr="00222F40">
        <w:rPr>
          <w:rFonts w:ascii="Times New Roman" w:hAnsi="Times New Roman" w:cs="Times New Roman"/>
          <w:b/>
          <w:sz w:val="24"/>
          <w:szCs w:val="24"/>
        </w:rPr>
        <w:lastRenderedPageBreak/>
        <w:t>Europski poljoprivredni fond za ruralni razvoj</w:t>
      </w:r>
    </w:p>
    <w:p w:rsidR="000C789D" w:rsidRPr="00222F40" w:rsidRDefault="000C789D" w:rsidP="00955ADB">
      <w:pPr>
        <w:rPr>
          <w:rFonts w:ascii="Times New Roman" w:hAnsi="Times New Roman" w:cs="Times New Roman"/>
          <w:sz w:val="24"/>
          <w:szCs w:val="24"/>
        </w:rPr>
      </w:pPr>
    </w:p>
    <w:p w:rsidR="003E180B" w:rsidRPr="00222F40" w:rsidRDefault="003E180B" w:rsidP="00955ADB">
      <w:pPr>
        <w:rPr>
          <w:rFonts w:ascii="Times New Roman" w:hAnsi="Times New Roman" w:cs="Times New Roman"/>
          <w:b/>
          <w:sz w:val="24"/>
          <w:szCs w:val="24"/>
        </w:rPr>
      </w:pPr>
      <w:r w:rsidRPr="00222F40">
        <w:rPr>
          <w:rFonts w:ascii="Times New Roman" w:hAnsi="Times New Roman" w:cs="Times New Roman"/>
          <w:b/>
          <w:sz w:val="24"/>
          <w:szCs w:val="24"/>
        </w:rPr>
        <w:t>1. Intervencija 76.01. Osiguranje poljoprivredne proizvodnje; izvor 52</w:t>
      </w:r>
    </w:p>
    <w:p w:rsidR="003E180B" w:rsidRPr="00222F40" w:rsidRDefault="003E180B" w:rsidP="008C7278">
      <w:pPr>
        <w:jc w:val="both"/>
        <w:rPr>
          <w:rFonts w:ascii="Times New Roman" w:hAnsi="Times New Roman" w:cs="Times New Roman"/>
          <w:sz w:val="24"/>
          <w:szCs w:val="24"/>
        </w:rPr>
      </w:pPr>
      <w:r w:rsidRPr="00222F40">
        <w:rPr>
          <w:rFonts w:ascii="Times New Roman" w:hAnsi="Times New Roman" w:cs="Times New Roman"/>
          <w:sz w:val="24"/>
          <w:szCs w:val="24"/>
        </w:rPr>
        <w:t>Zakonske i druge pravne osnove</w:t>
      </w:r>
    </w:p>
    <w:p w:rsidR="003E180B" w:rsidRPr="00222F40" w:rsidRDefault="00955ADB" w:rsidP="008C7278">
      <w:pPr>
        <w:jc w:val="both"/>
        <w:rPr>
          <w:rFonts w:ascii="Times New Roman" w:hAnsi="Times New Roman" w:cs="Times New Roman"/>
          <w:sz w:val="24"/>
          <w:szCs w:val="24"/>
        </w:rPr>
      </w:pPr>
      <w:r w:rsidRPr="00222F40">
        <w:rPr>
          <w:rFonts w:ascii="Times New Roman" w:hAnsi="Times New Roman" w:cs="Times New Roman"/>
          <w:sz w:val="24"/>
          <w:szCs w:val="24"/>
        </w:rPr>
        <w:t>Pravilnik o provedbi intervencije 76.01. „Osiguranje poljoprivredne proizvodnje“ iz Strateškog plana zajedničke poljoprivredne politike Republike Hrvatske 2023. – 2027.</w:t>
      </w:r>
    </w:p>
    <w:p w:rsidR="003E180B" w:rsidRPr="00222F40" w:rsidRDefault="003E180B" w:rsidP="008C7278">
      <w:pPr>
        <w:jc w:val="both"/>
        <w:rPr>
          <w:rFonts w:ascii="Times New Roman" w:hAnsi="Times New Roman" w:cs="Times New Roman"/>
          <w:sz w:val="24"/>
          <w:szCs w:val="24"/>
        </w:rPr>
      </w:pPr>
      <w:r w:rsidRPr="00222F40">
        <w:rPr>
          <w:rFonts w:ascii="Times New Roman" w:hAnsi="Times New Roman" w:cs="Times New Roman"/>
          <w:sz w:val="24"/>
          <w:szCs w:val="24"/>
        </w:rPr>
        <w:t xml:space="preserve">Agencija za plaćanja u poljoprivredi, ribarstvu i ruralnom razvoju (APPRRR) svake godine  objavljuje natječaj za provedbu Intervencije 76.01. </w:t>
      </w:r>
      <w:r w:rsidR="000C789D" w:rsidRPr="00222F40">
        <w:rPr>
          <w:rFonts w:ascii="Times New Roman" w:hAnsi="Times New Roman" w:cs="Times New Roman"/>
          <w:sz w:val="24"/>
          <w:szCs w:val="24"/>
        </w:rPr>
        <w:t>„Osiguranje poljoprivredne proizvodnje“</w:t>
      </w:r>
      <w:r w:rsidRPr="00222F40">
        <w:rPr>
          <w:rStyle w:val="Strong"/>
          <w:rFonts w:ascii="Times New Roman" w:hAnsi="Times New Roman" w:cs="Times New Roman"/>
          <w:b w:val="0"/>
          <w:color w:val="0D0D0D" w:themeColor="text1" w:themeTint="F2"/>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2F40">
        <w:rPr>
          <w:rStyle w:val="Strong"/>
          <w:rFonts w:ascii="Times New Roman" w:hAnsi="Times New Roman" w:cs="Times New Roman"/>
          <w:color w:val="0D0D0D" w:themeColor="text1" w:themeTint="F2"/>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2F40">
        <w:rPr>
          <w:rFonts w:ascii="Times New Roman" w:hAnsi="Times New Roman" w:cs="Times New Roman"/>
          <w:sz w:val="24"/>
          <w:szCs w:val="24"/>
          <w:shd w:val="clear" w:color="auto" w:fill="FFFFFF"/>
        </w:rPr>
        <w:t>Potpora se dodjeljuje za plaćanje premije osiguranja po policama osiguranja koje ispunjavaju uvjete prihvatljivosti.</w:t>
      </w:r>
    </w:p>
    <w:p w:rsidR="003E180B" w:rsidRPr="00222F40" w:rsidRDefault="003E180B" w:rsidP="008C7278">
      <w:pPr>
        <w:jc w:val="both"/>
        <w:rPr>
          <w:rFonts w:ascii="Times New Roman" w:hAnsi="Times New Roman" w:cs="Times New Roman"/>
          <w:sz w:val="24"/>
          <w:szCs w:val="24"/>
        </w:rPr>
      </w:pPr>
      <w:r w:rsidRPr="00222F40">
        <w:rPr>
          <w:rFonts w:ascii="Times New Roman" w:hAnsi="Times New Roman" w:cs="Times New Roman"/>
          <w:sz w:val="24"/>
          <w:szCs w:val="24"/>
        </w:rPr>
        <w:t>Cilj je potaknuti poljoprivrednike na ugovaranje osiguranja njihove proizvodnje kako bi se umanjili ekonomski gubici prouzročeni nepovoljnim klimatskim prilikama i životinjskim bolestima.</w:t>
      </w:r>
    </w:p>
    <w:p w:rsidR="003E180B" w:rsidRPr="00222F40" w:rsidRDefault="003E180B" w:rsidP="008C7278">
      <w:pPr>
        <w:jc w:val="both"/>
        <w:rPr>
          <w:rFonts w:ascii="Times New Roman" w:hAnsi="Times New Roman" w:cs="Times New Roman"/>
          <w:sz w:val="24"/>
          <w:szCs w:val="24"/>
        </w:rPr>
      </w:pPr>
      <w:r w:rsidRPr="00222F40">
        <w:rPr>
          <w:rFonts w:ascii="Times New Roman" w:hAnsi="Times New Roman" w:cs="Times New Roman"/>
          <w:sz w:val="24"/>
          <w:szCs w:val="24"/>
        </w:rPr>
        <w:t>Aktivnost se provodi svake godine. Korisnik potpore plaća 30% ugovorene police za osiguranje usjeva, a 70% ugovorene police osiguratelju uplaćuje APPRRR.</w:t>
      </w:r>
    </w:p>
    <w:p w:rsidR="00296C12" w:rsidRPr="00222F40" w:rsidRDefault="00B216BB" w:rsidP="008C7278">
      <w:pPr>
        <w:jc w:val="both"/>
        <w:rPr>
          <w:rFonts w:ascii="Times New Roman" w:hAnsi="Times New Roman" w:cs="Times New Roman"/>
          <w:sz w:val="24"/>
          <w:szCs w:val="24"/>
        </w:rPr>
      </w:pPr>
      <w:r w:rsidRPr="00222F40">
        <w:rPr>
          <w:rFonts w:ascii="Times New Roman" w:hAnsi="Times New Roman" w:cs="Times New Roman"/>
          <w:sz w:val="24"/>
          <w:szCs w:val="24"/>
        </w:rPr>
        <w:t>U 202</w:t>
      </w:r>
      <w:r w:rsidR="00CC3373" w:rsidRPr="00222F40">
        <w:rPr>
          <w:rFonts w:ascii="Times New Roman" w:hAnsi="Times New Roman" w:cs="Times New Roman"/>
          <w:sz w:val="24"/>
          <w:szCs w:val="24"/>
        </w:rPr>
        <w:t>5</w:t>
      </w:r>
      <w:r w:rsidRPr="00222F40">
        <w:rPr>
          <w:rFonts w:ascii="Times New Roman" w:hAnsi="Times New Roman" w:cs="Times New Roman"/>
          <w:sz w:val="24"/>
          <w:szCs w:val="24"/>
        </w:rPr>
        <w:t xml:space="preserve">. godini uplata u iznosu od  </w:t>
      </w:r>
      <w:r w:rsidR="00A841A4" w:rsidRPr="00222F40">
        <w:rPr>
          <w:rFonts w:ascii="Times New Roman" w:hAnsi="Times New Roman" w:cs="Times New Roman"/>
          <w:sz w:val="24"/>
          <w:szCs w:val="24"/>
        </w:rPr>
        <w:t xml:space="preserve">8.701,18 </w:t>
      </w:r>
      <w:r w:rsidR="008C7278" w:rsidRPr="00222F40">
        <w:rPr>
          <w:rFonts w:ascii="Times New Roman" w:hAnsi="Times New Roman" w:cs="Times New Roman"/>
          <w:sz w:val="24"/>
          <w:szCs w:val="24"/>
        </w:rPr>
        <w:t>EUR</w:t>
      </w:r>
      <w:r w:rsidRPr="00222F40">
        <w:rPr>
          <w:rFonts w:ascii="Times New Roman" w:hAnsi="Times New Roman" w:cs="Times New Roman"/>
          <w:sz w:val="24"/>
          <w:szCs w:val="24"/>
        </w:rPr>
        <w:t xml:space="preserve"> se odnosi na nadokadu sredstava po projektu iz 202</w:t>
      </w:r>
      <w:r w:rsidR="00CC3373" w:rsidRPr="00222F40">
        <w:rPr>
          <w:rFonts w:ascii="Times New Roman" w:hAnsi="Times New Roman" w:cs="Times New Roman"/>
          <w:sz w:val="24"/>
          <w:szCs w:val="24"/>
        </w:rPr>
        <w:t>4</w:t>
      </w:r>
      <w:r w:rsidRPr="00222F40">
        <w:rPr>
          <w:rFonts w:ascii="Times New Roman" w:hAnsi="Times New Roman" w:cs="Times New Roman"/>
          <w:sz w:val="24"/>
          <w:szCs w:val="24"/>
        </w:rPr>
        <w:t>. godine, dok je istovremeno iskazano potraživanje za rashode iz 202</w:t>
      </w:r>
      <w:r w:rsidR="00CC3373" w:rsidRPr="00222F40">
        <w:rPr>
          <w:rFonts w:ascii="Times New Roman" w:hAnsi="Times New Roman" w:cs="Times New Roman"/>
          <w:sz w:val="24"/>
          <w:szCs w:val="24"/>
        </w:rPr>
        <w:t>5</w:t>
      </w:r>
      <w:r w:rsidRPr="00222F40">
        <w:rPr>
          <w:rFonts w:ascii="Times New Roman" w:hAnsi="Times New Roman" w:cs="Times New Roman"/>
          <w:sz w:val="24"/>
          <w:szCs w:val="24"/>
        </w:rPr>
        <w:t>. godine.</w:t>
      </w:r>
    </w:p>
    <w:p w:rsidR="000C789D" w:rsidRPr="00222F40" w:rsidRDefault="000C789D" w:rsidP="008C7278">
      <w:pPr>
        <w:jc w:val="both"/>
        <w:rPr>
          <w:rFonts w:ascii="Times New Roman" w:hAnsi="Times New Roman" w:cs="Times New Roman"/>
          <w:sz w:val="24"/>
          <w:szCs w:val="24"/>
        </w:rPr>
      </w:pPr>
    </w:p>
    <w:p w:rsidR="000C789D" w:rsidRPr="00222F40" w:rsidRDefault="000C789D" w:rsidP="00955ADB">
      <w:pPr>
        <w:rPr>
          <w:rFonts w:ascii="Times New Roman" w:hAnsi="Times New Roman" w:cs="Times New Roman"/>
          <w:sz w:val="24"/>
          <w:szCs w:val="24"/>
        </w:rPr>
      </w:pPr>
    </w:p>
    <w:p w:rsidR="000C789D" w:rsidRPr="00222F40" w:rsidRDefault="000C789D" w:rsidP="00955ADB">
      <w:pPr>
        <w:rPr>
          <w:rFonts w:ascii="Times New Roman" w:hAnsi="Times New Roman" w:cs="Times New Roman"/>
          <w:sz w:val="24"/>
          <w:szCs w:val="24"/>
        </w:rPr>
      </w:pPr>
    </w:p>
    <w:p w:rsidR="000C789D" w:rsidRPr="00222F40" w:rsidRDefault="000C789D" w:rsidP="00955ADB">
      <w:pPr>
        <w:rPr>
          <w:rFonts w:ascii="Times New Roman" w:hAnsi="Times New Roman" w:cs="Times New Roman"/>
          <w:sz w:val="24"/>
          <w:szCs w:val="24"/>
        </w:rPr>
      </w:pPr>
    </w:p>
    <w:p w:rsidR="000C789D" w:rsidRPr="00222F40" w:rsidRDefault="000C789D" w:rsidP="00955ADB">
      <w:pPr>
        <w:rPr>
          <w:rFonts w:ascii="Times New Roman" w:hAnsi="Times New Roman" w:cs="Times New Roman"/>
          <w:sz w:val="24"/>
          <w:szCs w:val="24"/>
        </w:rPr>
      </w:pPr>
    </w:p>
    <w:p w:rsidR="00A01020" w:rsidRPr="00222F40" w:rsidRDefault="00A01020" w:rsidP="00955ADB">
      <w:pPr>
        <w:rPr>
          <w:rFonts w:ascii="Times New Roman" w:hAnsi="Times New Roman" w:cs="Times New Roman"/>
          <w:b/>
          <w:sz w:val="24"/>
          <w:szCs w:val="24"/>
        </w:rPr>
      </w:pPr>
      <w:r w:rsidRPr="00222F40">
        <w:rPr>
          <w:rFonts w:ascii="Times New Roman" w:hAnsi="Times New Roman" w:cs="Times New Roman"/>
          <w:b/>
          <w:sz w:val="24"/>
          <w:szCs w:val="24"/>
        </w:rPr>
        <w:lastRenderedPageBreak/>
        <w:t>2.</w:t>
      </w:r>
      <w:r w:rsidRPr="00222F40">
        <w:rPr>
          <w:rFonts w:ascii="Times New Roman" w:hAnsi="Times New Roman" w:cs="Times New Roman"/>
          <w:b/>
          <w:bCs/>
          <w:sz w:val="24"/>
          <w:szCs w:val="24"/>
        </w:rPr>
        <w:t xml:space="preserve"> Intervencija 70.05. potpora za očuvanje, održivo korištenje i razvoj genetskih izvora u poljoprivredi</w:t>
      </w:r>
      <w:r w:rsidRPr="00222F40">
        <w:rPr>
          <w:rFonts w:ascii="Times New Roman" w:hAnsi="Times New Roman" w:cs="Times New Roman"/>
          <w:b/>
          <w:sz w:val="24"/>
          <w:szCs w:val="24"/>
        </w:rPr>
        <w:t xml:space="preserve">; izvor 52  </w:t>
      </w:r>
    </w:p>
    <w:p w:rsidR="000C789D" w:rsidRPr="00222F40" w:rsidRDefault="000C789D" w:rsidP="00B72B26">
      <w:pPr>
        <w:jc w:val="both"/>
        <w:rPr>
          <w:rFonts w:ascii="Times New Roman" w:hAnsi="Times New Roman" w:cs="Times New Roman"/>
          <w:sz w:val="24"/>
          <w:szCs w:val="24"/>
        </w:rPr>
      </w:pPr>
    </w:p>
    <w:p w:rsidR="00A01020" w:rsidRPr="00222F40" w:rsidRDefault="00A01020" w:rsidP="00B72B26">
      <w:pPr>
        <w:jc w:val="both"/>
        <w:rPr>
          <w:rFonts w:ascii="Times New Roman" w:hAnsi="Times New Roman" w:cs="Times New Roman"/>
          <w:sz w:val="24"/>
          <w:szCs w:val="24"/>
        </w:rPr>
      </w:pPr>
      <w:r w:rsidRPr="00222F40">
        <w:rPr>
          <w:rFonts w:ascii="Times New Roman" w:hAnsi="Times New Roman" w:cs="Times New Roman"/>
          <w:sz w:val="24"/>
          <w:szCs w:val="24"/>
        </w:rPr>
        <w:t>Ciljevi projekta su definirani Nacionalnim programom očuvanja i održive uporabe biljnih genetskih izvora za hranu i poljoprivredu u Republici Hrvatskoj za razdoblje od 2021. do 2027. godine. Projekt se financira iz sredstava Europskog poljoprivrednog fonda za ruralni razvoj (85%) i Republike Hrvatske (15%). Isplatitelj sredstava je Agencija za plaćanja u poljoprivredi, ribarstvu i ruralnom razvoju (APPRRR).</w:t>
      </w:r>
    </w:p>
    <w:p w:rsidR="00A01020" w:rsidRPr="00222F40" w:rsidRDefault="00A01020" w:rsidP="00B72B26">
      <w:pPr>
        <w:jc w:val="both"/>
        <w:rPr>
          <w:rFonts w:ascii="Times New Roman" w:hAnsi="Times New Roman" w:cs="Times New Roman"/>
          <w:sz w:val="24"/>
          <w:szCs w:val="24"/>
        </w:rPr>
      </w:pPr>
      <w:r w:rsidRPr="00222F40">
        <w:rPr>
          <w:rFonts w:ascii="Times New Roman" w:hAnsi="Times New Roman" w:cs="Times New Roman"/>
          <w:sz w:val="24"/>
          <w:szCs w:val="24"/>
        </w:rPr>
        <w:t xml:space="preserve">Ciljevi: </w:t>
      </w:r>
    </w:p>
    <w:p w:rsidR="00A01020" w:rsidRPr="00222F40" w:rsidRDefault="00A01020" w:rsidP="00B72B26">
      <w:pPr>
        <w:rPr>
          <w:rFonts w:ascii="Times New Roman" w:hAnsi="Times New Roman" w:cs="Times New Roman"/>
          <w:sz w:val="24"/>
          <w:szCs w:val="24"/>
        </w:rPr>
      </w:pPr>
      <w:r w:rsidRPr="00222F40">
        <w:rPr>
          <w:rFonts w:ascii="Times New Roman" w:hAnsi="Times New Roman" w:cs="Times New Roman"/>
          <w:sz w:val="24"/>
          <w:szCs w:val="24"/>
        </w:rPr>
        <w:t>– potaknuti poljoprivredne prakse koje su korisne za okoliš, ublažiti negativne učinke poljoprivrede i povećati bio raznolikost, kao i očuvati genetske resurse vezane</w:t>
      </w:r>
      <w:r w:rsidR="008C7278" w:rsidRPr="00222F40">
        <w:rPr>
          <w:rFonts w:ascii="Times New Roman" w:hAnsi="Times New Roman" w:cs="Times New Roman"/>
          <w:sz w:val="24"/>
          <w:szCs w:val="24"/>
        </w:rPr>
        <w:t xml:space="preserve"> </w:t>
      </w:r>
      <w:r w:rsidRPr="00222F40">
        <w:rPr>
          <w:rFonts w:ascii="Times New Roman" w:hAnsi="Times New Roman" w:cs="Times New Roman"/>
          <w:sz w:val="24"/>
          <w:szCs w:val="24"/>
        </w:rPr>
        <w:t>uz poljoprivredu,</w:t>
      </w:r>
      <w:r w:rsidRPr="00222F40">
        <w:rPr>
          <w:rFonts w:ascii="Times New Roman" w:hAnsi="Times New Roman" w:cs="Times New Roman"/>
          <w:sz w:val="24"/>
          <w:szCs w:val="24"/>
        </w:rPr>
        <w:br/>
        <w:t>– očuvati tradicionalne biljne i životinjske vrste koje su prilagođene lokalnim uvjetima te su u opasnosti od izumiranja.</w:t>
      </w:r>
    </w:p>
    <w:p w:rsidR="00A01020" w:rsidRPr="00222F40" w:rsidRDefault="00A01020" w:rsidP="00B72B26">
      <w:pPr>
        <w:jc w:val="both"/>
        <w:rPr>
          <w:rFonts w:ascii="Times New Roman" w:hAnsi="Times New Roman" w:cs="Times New Roman"/>
          <w:sz w:val="24"/>
          <w:szCs w:val="24"/>
        </w:rPr>
      </w:pPr>
      <w:r w:rsidRPr="00222F40">
        <w:rPr>
          <w:rFonts w:ascii="Times New Roman" w:hAnsi="Times New Roman" w:cs="Times New Roman"/>
          <w:sz w:val="24"/>
          <w:szCs w:val="24"/>
        </w:rPr>
        <w:t xml:space="preserve">Projekt Podmjera 10.2. se provodio kontinuirano od 2018. godine do 2023.. godine, a od 2024. godine kontinuitet nastavlja Intervencija 70.05. Ova intervencija je dio cilja Zajedničke poljoprivredne politike (ZPP) Europske unije i podržava zaštitu genetske raznolikosti u poljoprivredi kroz očuvanje autohtonih vrsta biljaka i životinja. </w:t>
      </w:r>
    </w:p>
    <w:p w:rsidR="00A01020" w:rsidRPr="00222F40" w:rsidRDefault="00A01020" w:rsidP="00B72B26">
      <w:pPr>
        <w:jc w:val="both"/>
        <w:rPr>
          <w:rFonts w:ascii="Times New Roman" w:hAnsi="Times New Roman" w:cs="Times New Roman"/>
          <w:sz w:val="24"/>
          <w:szCs w:val="24"/>
        </w:rPr>
      </w:pPr>
      <w:r w:rsidRPr="00222F40">
        <w:rPr>
          <w:rFonts w:ascii="Times New Roman" w:hAnsi="Times New Roman" w:cs="Times New Roman"/>
          <w:sz w:val="24"/>
          <w:szCs w:val="24"/>
        </w:rPr>
        <w:t xml:space="preserve">Projekt se ugovara svake godine. </w:t>
      </w:r>
    </w:p>
    <w:p w:rsidR="00215604" w:rsidRPr="00222F40" w:rsidRDefault="00215604" w:rsidP="00B72B26">
      <w:pPr>
        <w:jc w:val="both"/>
        <w:rPr>
          <w:rFonts w:ascii="Times New Roman" w:hAnsi="Times New Roman" w:cs="Times New Roman"/>
          <w:sz w:val="24"/>
          <w:szCs w:val="24"/>
        </w:rPr>
      </w:pPr>
      <w:r w:rsidRPr="00222F40">
        <w:rPr>
          <w:rFonts w:ascii="Times New Roman" w:hAnsi="Times New Roman" w:cs="Times New Roman"/>
          <w:sz w:val="24"/>
          <w:szCs w:val="24"/>
        </w:rPr>
        <w:t>U razdoblju od 2018. do 202</w:t>
      </w:r>
      <w:r w:rsidR="00E174D4" w:rsidRPr="00222F40">
        <w:rPr>
          <w:rFonts w:ascii="Times New Roman" w:hAnsi="Times New Roman" w:cs="Times New Roman"/>
          <w:sz w:val="24"/>
          <w:szCs w:val="24"/>
        </w:rPr>
        <w:t>5</w:t>
      </w:r>
      <w:r w:rsidRPr="00222F40">
        <w:rPr>
          <w:rFonts w:ascii="Times New Roman" w:hAnsi="Times New Roman" w:cs="Times New Roman"/>
          <w:sz w:val="24"/>
          <w:szCs w:val="24"/>
        </w:rPr>
        <w:t xml:space="preserve">. godine Institut je ovaj projekt provodio svake godine izuzev 2021. godine. U tom razdoblju je ukupno ugovoreno </w:t>
      </w:r>
      <w:r w:rsidR="000E1057" w:rsidRPr="00222F40">
        <w:rPr>
          <w:rFonts w:ascii="Times New Roman" w:hAnsi="Times New Roman" w:cs="Times New Roman"/>
          <w:sz w:val="24"/>
          <w:szCs w:val="24"/>
        </w:rPr>
        <w:t>704.738,21</w:t>
      </w:r>
      <w:r w:rsidR="000C789D" w:rsidRPr="00222F40">
        <w:rPr>
          <w:rFonts w:ascii="Times New Roman" w:hAnsi="Times New Roman" w:cs="Times New Roman"/>
          <w:sz w:val="24"/>
          <w:szCs w:val="24"/>
        </w:rPr>
        <w:t xml:space="preserve"> EUR</w:t>
      </w:r>
      <w:r w:rsidRPr="00222F40">
        <w:rPr>
          <w:rFonts w:ascii="Times New Roman" w:hAnsi="Times New Roman" w:cs="Times New Roman"/>
          <w:sz w:val="24"/>
          <w:szCs w:val="24"/>
        </w:rPr>
        <w:t xml:space="preserve">. Ukupno uplaćena sredstva za predmetno razdoblje iznose </w:t>
      </w:r>
      <w:r w:rsidR="00E174D4" w:rsidRPr="00222F40">
        <w:rPr>
          <w:rFonts w:ascii="Times New Roman" w:hAnsi="Times New Roman" w:cs="Times New Roman"/>
          <w:sz w:val="24"/>
          <w:szCs w:val="24"/>
        </w:rPr>
        <w:t>357.678,16</w:t>
      </w:r>
      <w:r w:rsidRPr="00222F40">
        <w:rPr>
          <w:rFonts w:ascii="Times New Roman" w:hAnsi="Times New Roman" w:cs="Times New Roman"/>
          <w:sz w:val="24"/>
          <w:szCs w:val="24"/>
        </w:rPr>
        <w:t xml:space="preserve"> </w:t>
      </w:r>
      <w:r w:rsidR="005D18EF" w:rsidRPr="00222F40">
        <w:rPr>
          <w:rFonts w:ascii="Times New Roman" w:hAnsi="Times New Roman" w:cs="Times New Roman"/>
          <w:sz w:val="24"/>
          <w:szCs w:val="24"/>
        </w:rPr>
        <w:t>EUR</w:t>
      </w:r>
      <w:r w:rsidRPr="00222F40">
        <w:rPr>
          <w:rFonts w:ascii="Times New Roman" w:hAnsi="Times New Roman" w:cs="Times New Roman"/>
          <w:sz w:val="24"/>
          <w:szCs w:val="24"/>
        </w:rPr>
        <w:t>. Razlika se odnosi na financijske korekcije i neuplaćena sredstv</w:t>
      </w:r>
      <w:r w:rsidR="008C0DC4" w:rsidRPr="00222F40">
        <w:rPr>
          <w:rFonts w:ascii="Times New Roman" w:hAnsi="Times New Roman" w:cs="Times New Roman"/>
          <w:sz w:val="24"/>
          <w:szCs w:val="24"/>
        </w:rPr>
        <w:t>a</w:t>
      </w:r>
      <w:r w:rsidRPr="00222F40">
        <w:rPr>
          <w:rFonts w:ascii="Times New Roman" w:hAnsi="Times New Roman" w:cs="Times New Roman"/>
          <w:sz w:val="24"/>
          <w:szCs w:val="24"/>
        </w:rPr>
        <w:t>. Potraživanja na dan 31.12.202</w:t>
      </w:r>
      <w:r w:rsidR="0093205F" w:rsidRPr="00222F40">
        <w:rPr>
          <w:rFonts w:ascii="Times New Roman" w:hAnsi="Times New Roman" w:cs="Times New Roman"/>
          <w:sz w:val="24"/>
          <w:szCs w:val="24"/>
        </w:rPr>
        <w:t>5. iznose 91.183,92</w:t>
      </w:r>
      <w:r w:rsidRPr="00222F40">
        <w:rPr>
          <w:rFonts w:ascii="Times New Roman" w:hAnsi="Times New Roman" w:cs="Times New Roman"/>
          <w:sz w:val="24"/>
          <w:szCs w:val="24"/>
        </w:rPr>
        <w:t xml:space="preserve"> </w:t>
      </w:r>
      <w:r w:rsidR="005D18EF" w:rsidRPr="00222F40">
        <w:rPr>
          <w:rFonts w:ascii="Times New Roman" w:hAnsi="Times New Roman" w:cs="Times New Roman"/>
          <w:sz w:val="24"/>
          <w:szCs w:val="24"/>
        </w:rPr>
        <w:t>EUR</w:t>
      </w:r>
      <w:r w:rsidRPr="00222F40">
        <w:rPr>
          <w:rFonts w:ascii="Times New Roman" w:hAnsi="Times New Roman" w:cs="Times New Roman"/>
          <w:sz w:val="24"/>
          <w:szCs w:val="24"/>
        </w:rPr>
        <w:t xml:space="preserve"> i odnose se na provedbu projekta u razdoblju od 202</w:t>
      </w:r>
      <w:r w:rsidR="0093205F" w:rsidRPr="00222F40">
        <w:rPr>
          <w:rFonts w:ascii="Times New Roman" w:hAnsi="Times New Roman" w:cs="Times New Roman"/>
          <w:sz w:val="24"/>
          <w:szCs w:val="24"/>
        </w:rPr>
        <w:t>4</w:t>
      </w:r>
      <w:r w:rsidRPr="00222F40">
        <w:rPr>
          <w:rFonts w:ascii="Times New Roman" w:hAnsi="Times New Roman" w:cs="Times New Roman"/>
          <w:sz w:val="24"/>
          <w:szCs w:val="24"/>
        </w:rPr>
        <w:t>. do 202</w:t>
      </w:r>
      <w:r w:rsidR="0093205F" w:rsidRPr="00222F40">
        <w:rPr>
          <w:rFonts w:ascii="Times New Roman" w:hAnsi="Times New Roman" w:cs="Times New Roman"/>
          <w:sz w:val="24"/>
          <w:szCs w:val="24"/>
        </w:rPr>
        <w:t>5</w:t>
      </w:r>
      <w:r w:rsidRPr="00222F40">
        <w:rPr>
          <w:rFonts w:ascii="Times New Roman" w:hAnsi="Times New Roman" w:cs="Times New Roman"/>
          <w:sz w:val="24"/>
          <w:szCs w:val="24"/>
        </w:rPr>
        <w:t xml:space="preserve">. godine. </w:t>
      </w:r>
    </w:p>
    <w:p w:rsidR="000C789D" w:rsidRPr="00222F40" w:rsidRDefault="000C789D" w:rsidP="00B72B26">
      <w:pPr>
        <w:jc w:val="both"/>
        <w:rPr>
          <w:rFonts w:ascii="Times New Roman" w:hAnsi="Times New Roman" w:cs="Times New Roman"/>
          <w:sz w:val="24"/>
          <w:szCs w:val="24"/>
        </w:rPr>
      </w:pPr>
    </w:p>
    <w:p w:rsidR="000C789D" w:rsidRPr="00222F40" w:rsidRDefault="000C789D" w:rsidP="008C7278">
      <w:pPr>
        <w:jc w:val="both"/>
        <w:rPr>
          <w:rFonts w:ascii="Times New Roman" w:hAnsi="Times New Roman" w:cs="Times New Roman"/>
          <w:sz w:val="24"/>
          <w:szCs w:val="24"/>
        </w:rPr>
      </w:pPr>
    </w:p>
    <w:p w:rsidR="000C789D" w:rsidRPr="00222F40" w:rsidRDefault="000C789D" w:rsidP="000C789D">
      <w:pPr>
        <w:rPr>
          <w:rFonts w:ascii="Times New Roman" w:hAnsi="Times New Roman" w:cs="Times New Roman"/>
          <w:sz w:val="24"/>
          <w:szCs w:val="24"/>
        </w:rPr>
      </w:pPr>
    </w:p>
    <w:p w:rsidR="00D13D15" w:rsidRPr="00222F40" w:rsidRDefault="00D13D15" w:rsidP="0052388B">
      <w:pPr>
        <w:rPr>
          <w:rFonts w:ascii="Times New Roman" w:hAnsi="Times New Roman" w:cs="Times New Roman"/>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13D15" w:rsidRPr="00222F40" w:rsidRDefault="00AE7F3E" w:rsidP="00152DE0">
      <w:pPr>
        <w:rPr>
          <w:rFonts w:ascii="Times New Roman" w:hAnsi="Times New Roman" w:cs="Times New Roman"/>
          <w:b/>
          <w:sz w:val="24"/>
          <w:szCs w:val="24"/>
          <w:shd w:val="clear" w:color="auto" w:fill="FFFFFF"/>
        </w:rPr>
      </w:pPr>
      <w:r w:rsidRPr="00222F40">
        <w:rPr>
          <w:rFonts w:ascii="Times New Roman" w:hAnsi="Times New Roman" w:cs="Times New Roman"/>
          <w:b/>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3. </w:t>
      </w:r>
      <w:r w:rsidRPr="00222F40">
        <w:rPr>
          <w:rFonts w:ascii="Times New Roman" w:hAnsi="Times New Roman" w:cs="Times New Roman"/>
          <w:b/>
          <w:sz w:val="24"/>
          <w:szCs w:val="24"/>
        </w:rPr>
        <w:t xml:space="preserve">Intervencija 77.03 </w:t>
      </w:r>
      <w:r w:rsidRPr="00222F40">
        <w:rPr>
          <w:rFonts w:ascii="Times New Roman" w:hAnsi="Times New Roman" w:cs="Times New Roman"/>
          <w:b/>
          <w:sz w:val="24"/>
          <w:szCs w:val="24"/>
          <w:shd w:val="clear" w:color="auto" w:fill="FFFFFF"/>
        </w:rPr>
        <w:t xml:space="preserve"> Potpora za EIP operativne skupine – projekt </w:t>
      </w:r>
      <w:r w:rsidR="00D13D15" w:rsidRPr="00222F40">
        <w:rPr>
          <w:rFonts w:ascii="Times New Roman" w:hAnsi="Times New Roman" w:cs="Times New Roman"/>
          <w:b/>
          <w:sz w:val="24"/>
          <w:szCs w:val="24"/>
          <w:shd w:val="clear" w:color="auto" w:fill="FFFFFF"/>
        </w:rPr>
        <w:t>Primjena mikroorganizama za povećanje produktivnosti u voćarstvu i vinogradarstvu (AGRIMICROBALANCE)</w:t>
      </w:r>
    </w:p>
    <w:p w:rsidR="00215604" w:rsidRPr="00222F40" w:rsidRDefault="00215604" w:rsidP="00152DE0">
      <w:pPr>
        <w:rPr>
          <w:rFonts w:ascii="Times New Roman" w:hAnsi="Times New Roman" w:cs="Times New Roman"/>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13D15" w:rsidRPr="00222F40" w:rsidRDefault="00D13D15" w:rsidP="00152DE0">
      <w:pPr>
        <w:jc w:val="both"/>
        <w:rPr>
          <w:rFonts w:ascii="Times New Roman" w:hAnsi="Times New Roman" w:cs="Times New Roman"/>
          <w:sz w:val="24"/>
          <w:szCs w:val="24"/>
          <w:shd w:val="clear" w:color="auto" w:fill="FFFFFF"/>
        </w:rPr>
      </w:pPr>
      <w:r w:rsidRPr="00222F40">
        <w:rPr>
          <w:rFonts w:ascii="Times New Roman" w:hAnsi="Times New Roman" w:cs="Times New Roman"/>
          <w:sz w:val="24"/>
          <w:szCs w:val="24"/>
          <w:shd w:val="clear" w:color="auto" w:fill="FFFFFF"/>
        </w:rPr>
        <w:t>Voditelj projekta je Sveučilište J.J. Strossmayera Osijek, Fakultet agrobiotehničkih znanosti. Razdoblje trajanja projekta je od 1.1.2025. do 1.1.2027.</w:t>
      </w:r>
    </w:p>
    <w:p w:rsidR="00D13D15" w:rsidRPr="00222F40" w:rsidRDefault="00D13D15" w:rsidP="00152DE0">
      <w:pPr>
        <w:jc w:val="both"/>
        <w:rPr>
          <w:rFonts w:ascii="Times New Roman" w:hAnsi="Times New Roman" w:cs="Times New Roman"/>
          <w:iCs/>
          <w:sz w:val="24"/>
          <w:szCs w:val="24"/>
        </w:rPr>
      </w:pPr>
      <w:r w:rsidRPr="00222F40">
        <w:rPr>
          <w:rFonts w:ascii="Times New Roman" w:hAnsi="Times New Roman" w:cs="Times New Roman"/>
          <w:iCs/>
          <w:sz w:val="24"/>
          <w:szCs w:val="24"/>
        </w:rPr>
        <w:t>Cilj projekta je primjena specifičnih mikroorganizama u voćarstvu i vinogradarstvu kako bi se poboljšalo zdravlje tla, povećala otpornost voćki i vinove loze na klimatske promjene te smanjila potreba za kemijskim gnojivima i pesticidima. Projekt će dovesti do povećanja produktivnosti, smanjenja negativnih utjecaja na okoliš i poboljšanja kvalitete voća i grožđa. Projekt se temelji na korištenju mikroorganizama koji će pomoći u regeneraciji tla i povećanju njegove sposobnosti zadržavanja hranjivih tvari i vode. Mikroorganizmi koji se primjenjuju unutar ovog projekta posebno su odabrani zbog svoje otpornosti na ekstremne klimatske uvjete poput visokih temperatura i suša, što je ključno za prilagodbu voćarstva i vinogradarstva na klimatske promjene.</w:t>
      </w:r>
    </w:p>
    <w:p w:rsidR="00D13D15" w:rsidRPr="00222F40" w:rsidRDefault="00D13D15" w:rsidP="00152DE0">
      <w:pPr>
        <w:jc w:val="both"/>
        <w:rPr>
          <w:rFonts w:ascii="Times New Roman" w:hAnsi="Times New Roman" w:cs="Times New Roman"/>
          <w:iCs/>
          <w:sz w:val="24"/>
          <w:szCs w:val="24"/>
        </w:rPr>
      </w:pPr>
      <w:r w:rsidRPr="00222F40">
        <w:rPr>
          <w:rFonts w:ascii="Times New Roman" w:hAnsi="Times New Roman" w:cs="Times New Roman"/>
          <w:iCs/>
          <w:sz w:val="24"/>
          <w:szCs w:val="24"/>
        </w:rPr>
        <w:t>Projekt također predviđa diseminaciju rezultata istraživanja kroz znanstvene publikacije, radionice, seminare i online platforme, čime će se inovativna praksa širiti među poljoprivrednicima i široj zajednici. Korištenjem naprednih biotehnoloških rješenja, projekt doprinosi europskim ciljevima smanjenja ugljičnog otiska i ovisnosti o kemijskim sredstvima u poljoprivredi.</w:t>
      </w:r>
    </w:p>
    <w:p w:rsidR="00D13D15" w:rsidRPr="00222F40" w:rsidRDefault="00D13D15" w:rsidP="00152DE0">
      <w:pPr>
        <w:jc w:val="both"/>
        <w:rPr>
          <w:rFonts w:ascii="Times New Roman" w:hAnsi="Times New Roman" w:cs="Times New Roman"/>
          <w:iCs/>
          <w:sz w:val="24"/>
          <w:szCs w:val="24"/>
        </w:rPr>
      </w:pPr>
      <w:r w:rsidRPr="00222F40">
        <w:rPr>
          <w:rFonts w:ascii="Times New Roman" w:hAnsi="Times New Roman" w:cs="Times New Roman"/>
          <w:iCs/>
          <w:sz w:val="24"/>
          <w:szCs w:val="24"/>
        </w:rPr>
        <w:t>Projekt okuplja istraživačke organizacije, poljoprivredna gospodarstva i nevladine organizacije kako bi se kombiniralo znanstveno, praktično i organizacijsko znanje. Sveučilište Josipa Jurja Strossmayera u Osijeku i Poljoprivredni institut Osijek provode znanstvena istraživanja, dok poljoprivredni partneri implementiraju nove metode u praksi.</w:t>
      </w:r>
    </w:p>
    <w:p w:rsidR="00D13D15" w:rsidRPr="00222F40" w:rsidRDefault="00D13D15" w:rsidP="00152DE0">
      <w:pPr>
        <w:jc w:val="both"/>
        <w:rPr>
          <w:rFonts w:ascii="Times New Roman" w:hAnsi="Times New Roman" w:cs="Times New Roman"/>
          <w:sz w:val="24"/>
          <w:szCs w:val="24"/>
        </w:rPr>
      </w:pPr>
      <w:r w:rsidRPr="00222F40">
        <w:rPr>
          <w:rFonts w:ascii="Times New Roman" w:hAnsi="Times New Roman" w:cs="Times New Roman"/>
          <w:sz w:val="24"/>
          <w:szCs w:val="24"/>
        </w:rPr>
        <w:t xml:space="preserve">Ukupno ugovorena sredstva su 40.051,69 </w:t>
      </w:r>
      <w:r w:rsidR="00152DE0" w:rsidRPr="00222F40">
        <w:rPr>
          <w:rFonts w:ascii="Times New Roman" w:hAnsi="Times New Roman" w:cs="Times New Roman"/>
          <w:sz w:val="24"/>
          <w:szCs w:val="24"/>
        </w:rPr>
        <w:t>EUR</w:t>
      </w:r>
      <w:r w:rsidRPr="00222F40">
        <w:rPr>
          <w:rFonts w:ascii="Times New Roman" w:hAnsi="Times New Roman" w:cs="Times New Roman"/>
          <w:sz w:val="24"/>
          <w:szCs w:val="24"/>
        </w:rPr>
        <w:t>. Iskazano je potraživanje za troškove provedbe projekta u 2025. godini.</w:t>
      </w:r>
    </w:p>
    <w:p w:rsidR="00152DE0" w:rsidRPr="00222F40" w:rsidRDefault="00152DE0" w:rsidP="00152DE0">
      <w:pPr>
        <w:jc w:val="both"/>
        <w:rPr>
          <w:rFonts w:ascii="Times New Roman" w:hAnsi="Times New Roman" w:cs="Times New Roman"/>
          <w:bCs/>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52DE0" w:rsidRPr="00222F40" w:rsidRDefault="00152DE0" w:rsidP="0052388B">
      <w:pPr>
        <w:rPr>
          <w:rFonts w:ascii="Times New Roman" w:hAnsi="Times New Roman" w:cs="Times New Roman"/>
          <w:bCs/>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52DE0" w:rsidRPr="00222F40" w:rsidRDefault="00152DE0" w:rsidP="0052388B">
      <w:pPr>
        <w:rPr>
          <w:rFonts w:ascii="Times New Roman" w:hAnsi="Times New Roman" w:cs="Times New Roman"/>
          <w:sz w:val="24"/>
          <w:szCs w:val="24"/>
        </w:rPr>
      </w:pPr>
    </w:p>
    <w:p w:rsidR="00570832" w:rsidRPr="00222F40" w:rsidRDefault="00F97B7A" w:rsidP="00603229">
      <w:pPr>
        <w:rPr>
          <w:rFonts w:ascii="Times New Roman" w:hAnsi="Times New Roman" w:cs="Times New Roman"/>
          <w:b/>
          <w:sz w:val="24"/>
          <w:szCs w:val="24"/>
        </w:rPr>
      </w:pPr>
      <w:r w:rsidRPr="00222F40">
        <w:rPr>
          <w:rFonts w:ascii="Times New Roman" w:hAnsi="Times New Roman" w:cs="Times New Roman"/>
          <w:b/>
          <w:sz w:val="24"/>
          <w:szCs w:val="24"/>
        </w:rPr>
        <w:lastRenderedPageBreak/>
        <w:t>4.</w:t>
      </w:r>
      <w:r w:rsidRPr="00222F40">
        <w:rPr>
          <w:rFonts w:ascii="Times New Roman" w:hAnsi="Times New Roman" w:cs="Times New Roman"/>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2F40">
        <w:rPr>
          <w:rStyle w:val="slovasifarnik"/>
          <w:rFonts w:ascii="Times New Roman" w:hAnsi="Times New Roman" w:cs="Times New Roman"/>
          <w:b/>
          <w:sz w:val="24"/>
          <w:szCs w:val="24"/>
        </w:rPr>
        <w:t>Podmjera 4.1. Potpora za ulaganja u poljoprivredna gospodarstva</w:t>
      </w:r>
      <w:r w:rsidR="00570832" w:rsidRPr="00222F40">
        <w:rPr>
          <w:rStyle w:val="slovasifarnik"/>
          <w:rFonts w:ascii="Times New Roman" w:hAnsi="Times New Roman" w:cs="Times New Roman"/>
          <w:b/>
          <w:sz w:val="24"/>
          <w:szCs w:val="24"/>
        </w:rPr>
        <w:t xml:space="preserve">, </w:t>
      </w:r>
      <w:r w:rsidR="00570832" w:rsidRPr="00222F40">
        <w:rPr>
          <w:rFonts w:ascii="Times New Roman" w:hAnsi="Times New Roman" w:cs="Times New Roman"/>
          <w:b/>
          <w:sz w:val="24"/>
          <w:szCs w:val="24"/>
        </w:rPr>
        <w:t>projekt Navodnjavanje poljoprivrednih kultura na Poljoprivrednom institutu Osijek</w:t>
      </w:r>
    </w:p>
    <w:p w:rsidR="00074C80" w:rsidRPr="00222F40" w:rsidRDefault="00D61CC0" w:rsidP="00603229">
      <w:pPr>
        <w:spacing w:after="0"/>
        <w:jc w:val="both"/>
        <w:rPr>
          <w:rFonts w:ascii="Times New Roman" w:hAnsi="Times New Roman" w:cs="Times New Roman"/>
          <w:sz w:val="24"/>
          <w:szCs w:val="24"/>
        </w:rPr>
      </w:pPr>
      <w:r w:rsidRPr="00222F40">
        <w:rPr>
          <w:rFonts w:ascii="Times New Roman" w:hAnsi="Times New Roman" w:cs="Times New Roman"/>
          <w:sz w:val="24"/>
          <w:szCs w:val="24"/>
        </w:rPr>
        <w:t xml:space="preserve">Projekt je </w:t>
      </w:r>
      <w:r w:rsidR="00074C80" w:rsidRPr="00222F40">
        <w:rPr>
          <w:rFonts w:ascii="Times New Roman" w:hAnsi="Times New Roman" w:cs="Times New Roman"/>
          <w:sz w:val="24"/>
          <w:szCs w:val="24"/>
        </w:rPr>
        <w:t xml:space="preserve"> financiran kroz Podmjeru 4.1. „Potpora za ulaganja u poljoprivredna gospodarstva“ - provedba tipa operacije 4.1.1 „Restrukturiranje, modernizacija i povećanje konkurentnosti poljoprivrednih gospodarstava“ - ulaganja u sjemensku i rasadničarsku proizvodnju iz Programa ruralnog razvoja Republike Hrvatske za razdoblje 2014.-2020. (Europski poljoprivredni fond za ruralni razvoj, Europa ulaže u ruralna područja).</w:t>
      </w:r>
    </w:p>
    <w:p w:rsidR="00074C80" w:rsidRPr="00222F40" w:rsidRDefault="00074C80" w:rsidP="00603229">
      <w:pPr>
        <w:spacing w:after="0"/>
        <w:jc w:val="both"/>
        <w:rPr>
          <w:rFonts w:ascii="Times New Roman" w:hAnsi="Times New Roman" w:cs="Times New Roman"/>
          <w:sz w:val="24"/>
          <w:szCs w:val="24"/>
        </w:rPr>
      </w:pPr>
      <w:r w:rsidRPr="00222F40">
        <w:rPr>
          <w:rFonts w:ascii="Times New Roman" w:hAnsi="Times New Roman" w:cs="Times New Roman"/>
          <w:sz w:val="24"/>
          <w:szCs w:val="24"/>
        </w:rPr>
        <w:t>Razdoblje provedbe: od 22.08.2024. do 30.06.2025.</w:t>
      </w:r>
    </w:p>
    <w:p w:rsidR="00074C80" w:rsidRPr="00222F40" w:rsidRDefault="00074C80" w:rsidP="00603229">
      <w:pPr>
        <w:spacing w:after="0"/>
        <w:jc w:val="both"/>
        <w:rPr>
          <w:rFonts w:ascii="Times New Roman" w:hAnsi="Times New Roman" w:cs="Times New Roman"/>
          <w:sz w:val="24"/>
          <w:szCs w:val="24"/>
        </w:rPr>
      </w:pPr>
      <w:r w:rsidRPr="00222F40">
        <w:rPr>
          <w:rFonts w:ascii="Times New Roman" w:hAnsi="Times New Roman" w:cs="Times New Roman"/>
          <w:sz w:val="24"/>
          <w:szCs w:val="24"/>
        </w:rPr>
        <w:t>Isplata sredstava: Agencija za plaćanja u poljoprivredi, ribarstvu i ruralnom razvoju</w:t>
      </w:r>
    </w:p>
    <w:p w:rsidR="00074C80" w:rsidRPr="00222F40" w:rsidRDefault="00074C80" w:rsidP="00603229">
      <w:pPr>
        <w:spacing w:after="0"/>
        <w:jc w:val="both"/>
        <w:rPr>
          <w:rFonts w:ascii="Times New Roman" w:hAnsi="Times New Roman" w:cs="Times New Roman"/>
          <w:sz w:val="24"/>
          <w:szCs w:val="24"/>
        </w:rPr>
      </w:pPr>
      <w:r w:rsidRPr="00222F40">
        <w:rPr>
          <w:rFonts w:ascii="Times New Roman" w:hAnsi="Times New Roman" w:cs="Times New Roman"/>
          <w:sz w:val="24"/>
          <w:szCs w:val="24"/>
        </w:rPr>
        <w:t>Intenzitet potpore: 50%</w:t>
      </w:r>
    </w:p>
    <w:p w:rsidR="00074C80" w:rsidRPr="00222F40" w:rsidRDefault="00074C80" w:rsidP="00603229">
      <w:pPr>
        <w:spacing w:after="0"/>
        <w:jc w:val="both"/>
        <w:rPr>
          <w:rFonts w:ascii="Times New Roman" w:hAnsi="Times New Roman" w:cs="Times New Roman"/>
          <w:sz w:val="24"/>
          <w:szCs w:val="24"/>
        </w:rPr>
      </w:pPr>
      <w:r w:rsidRPr="00222F40">
        <w:rPr>
          <w:rFonts w:ascii="Times New Roman" w:hAnsi="Times New Roman" w:cs="Times New Roman"/>
          <w:sz w:val="24"/>
          <w:szCs w:val="24"/>
        </w:rPr>
        <w:t>Odobreno/ ugovoreno: 99.749,15 eura</w:t>
      </w:r>
    </w:p>
    <w:p w:rsidR="00074C80" w:rsidRPr="00222F40" w:rsidRDefault="00074C80" w:rsidP="00603229">
      <w:pPr>
        <w:spacing w:after="0"/>
        <w:jc w:val="both"/>
        <w:rPr>
          <w:rFonts w:ascii="Times New Roman" w:hAnsi="Times New Roman" w:cs="Times New Roman"/>
          <w:sz w:val="24"/>
          <w:szCs w:val="24"/>
        </w:rPr>
      </w:pPr>
      <w:r w:rsidRPr="00222F40">
        <w:rPr>
          <w:rFonts w:ascii="Times New Roman" w:hAnsi="Times New Roman" w:cs="Times New Roman"/>
          <w:sz w:val="24"/>
          <w:szCs w:val="24"/>
        </w:rPr>
        <w:t>Ukupno prihvatljivo za isplatu: 86.533,77 eura</w:t>
      </w:r>
    </w:p>
    <w:p w:rsidR="00074C80" w:rsidRPr="00222F40" w:rsidRDefault="00074C80" w:rsidP="00603229">
      <w:pPr>
        <w:spacing w:after="0"/>
        <w:jc w:val="both"/>
        <w:rPr>
          <w:rFonts w:ascii="Times New Roman" w:hAnsi="Times New Roman" w:cs="Times New Roman"/>
          <w:sz w:val="24"/>
          <w:szCs w:val="24"/>
        </w:rPr>
      </w:pPr>
      <w:r w:rsidRPr="00222F40">
        <w:rPr>
          <w:rFonts w:ascii="Times New Roman" w:hAnsi="Times New Roman" w:cs="Times New Roman"/>
          <w:sz w:val="24"/>
          <w:szCs w:val="24"/>
        </w:rPr>
        <w:t>Prijavljeno kroz izvješće: 86.533,77 eura</w:t>
      </w:r>
    </w:p>
    <w:p w:rsidR="00D61CC0" w:rsidRPr="00222F40" w:rsidRDefault="00074C80" w:rsidP="00603229">
      <w:pPr>
        <w:spacing w:after="0"/>
        <w:jc w:val="both"/>
        <w:rPr>
          <w:rFonts w:ascii="Times New Roman" w:hAnsi="Times New Roman" w:cs="Times New Roman"/>
          <w:sz w:val="24"/>
          <w:szCs w:val="24"/>
        </w:rPr>
      </w:pPr>
      <w:r w:rsidRPr="00222F40">
        <w:rPr>
          <w:rFonts w:ascii="Times New Roman" w:hAnsi="Times New Roman" w:cs="Times New Roman"/>
          <w:sz w:val="24"/>
          <w:szCs w:val="24"/>
        </w:rPr>
        <w:t>Preostalo/neiskorišteno: 13.215,38 eura</w:t>
      </w:r>
    </w:p>
    <w:p w:rsidR="00074C80" w:rsidRPr="00222F40" w:rsidRDefault="00074C80" w:rsidP="00603229">
      <w:pPr>
        <w:spacing w:after="0"/>
        <w:jc w:val="both"/>
        <w:rPr>
          <w:rFonts w:ascii="Times New Roman" w:hAnsi="Times New Roman" w:cs="Times New Roman"/>
          <w:sz w:val="24"/>
          <w:szCs w:val="24"/>
        </w:rPr>
      </w:pPr>
      <w:r w:rsidRPr="00222F40">
        <w:rPr>
          <w:rFonts w:ascii="Times New Roman" w:hAnsi="Times New Roman" w:cs="Times New Roman"/>
          <w:sz w:val="24"/>
          <w:szCs w:val="24"/>
        </w:rPr>
        <w:t>Neprihvatljivo: 0,00 eura</w:t>
      </w:r>
    </w:p>
    <w:p w:rsidR="00074C80" w:rsidRPr="00222F40" w:rsidRDefault="00074C80" w:rsidP="00603229">
      <w:pPr>
        <w:spacing w:after="0"/>
        <w:jc w:val="both"/>
        <w:rPr>
          <w:rFonts w:ascii="Times New Roman" w:hAnsi="Times New Roman" w:cs="Times New Roman"/>
          <w:sz w:val="24"/>
          <w:szCs w:val="24"/>
        </w:rPr>
      </w:pPr>
      <w:r w:rsidRPr="00222F40">
        <w:rPr>
          <w:rFonts w:ascii="Times New Roman" w:hAnsi="Times New Roman" w:cs="Times New Roman"/>
          <w:sz w:val="24"/>
          <w:szCs w:val="24"/>
        </w:rPr>
        <w:t>Sustav navodnjavanja, predmet ovog projekta ima izgrađenu kompletnu infrastrukturu i sve uvjete za nabavu opreme za navodnjavanje i priključit će se na javni sustav navodnjavanja koji je dana 22.09.2022.</w:t>
      </w:r>
      <w:r w:rsidR="00D61CC0" w:rsidRPr="00222F40">
        <w:rPr>
          <w:rFonts w:ascii="Times New Roman" w:hAnsi="Times New Roman" w:cs="Times New Roman"/>
          <w:sz w:val="24"/>
          <w:szCs w:val="24"/>
        </w:rPr>
        <w:t xml:space="preserve"> godine dobio uporabnu dozvolu.</w:t>
      </w:r>
    </w:p>
    <w:p w:rsidR="00857A4F" w:rsidRPr="00222F40" w:rsidRDefault="00857A4F" w:rsidP="00603229">
      <w:pPr>
        <w:spacing w:after="0"/>
        <w:jc w:val="both"/>
        <w:rPr>
          <w:rFonts w:ascii="Times New Roman" w:hAnsi="Times New Roman" w:cs="Times New Roman"/>
          <w:color w:val="000000" w:themeColor="text1"/>
          <w:sz w:val="24"/>
          <w:szCs w:val="24"/>
        </w:rPr>
      </w:pPr>
    </w:p>
    <w:p w:rsidR="00074C80" w:rsidRPr="00222F40" w:rsidRDefault="00074C80" w:rsidP="00603229">
      <w:pPr>
        <w:spacing w:after="0"/>
        <w:jc w:val="both"/>
        <w:rPr>
          <w:rFonts w:ascii="Times New Roman" w:hAnsi="Times New Roman" w:cs="Times New Roman"/>
          <w:color w:val="000000" w:themeColor="text1"/>
          <w:sz w:val="24"/>
          <w:szCs w:val="24"/>
        </w:rPr>
      </w:pPr>
      <w:r w:rsidRPr="00222F40">
        <w:rPr>
          <w:rFonts w:ascii="Times New Roman" w:hAnsi="Times New Roman" w:cs="Times New Roman"/>
          <w:sz w:val="24"/>
          <w:szCs w:val="24"/>
        </w:rPr>
        <w:t>Aktivnosti ulaganja u sustave navodnjavanja koji su predmet projekta čine:</w:t>
      </w:r>
    </w:p>
    <w:p w:rsidR="00074C80" w:rsidRPr="00222F40" w:rsidRDefault="00857A4F" w:rsidP="00603229">
      <w:pPr>
        <w:spacing w:after="0"/>
        <w:jc w:val="both"/>
        <w:rPr>
          <w:rFonts w:ascii="Times New Roman" w:hAnsi="Times New Roman" w:cs="Times New Roman"/>
          <w:sz w:val="24"/>
          <w:szCs w:val="24"/>
        </w:rPr>
      </w:pPr>
      <w:r w:rsidRPr="00222F40">
        <w:rPr>
          <w:rFonts w:ascii="Times New Roman" w:hAnsi="Times New Roman" w:cs="Times New Roman"/>
          <w:bCs/>
          <w:sz w:val="24"/>
          <w:szCs w:val="24"/>
        </w:rPr>
        <w:t xml:space="preserve">1. </w:t>
      </w:r>
      <w:r w:rsidR="00074C80" w:rsidRPr="00222F40">
        <w:rPr>
          <w:rFonts w:ascii="Times New Roman" w:hAnsi="Times New Roman" w:cs="Times New Roman"/>
          <w:bCs/>
          <w:sz w:val="24"/>
          <w:szCs w:val="24"/>
        </w:rPr>
        <w:t>Izgradnja sustava navodnjavanja kapanjem s mogućnošću dodavanja hranjiva (fertirigacija ili fertigacija)</w:t>
      </w:r>
      <w:r w:rsidR="00074C80" w:rsidRPr="00222F40">
        <w:rPr>
          <w:rFonts w:ascii="Times New Roman" w:hAnsi="Times New Roman" w:cs="Times New Roman"/>
          <w:sz w:val="24"/>
          <w:szCs w:val="24"/>
        </w:rPr>
        <w:t xml:space="preserve"> - Projekt navodnjavanja kapanjem -  „Navodnjavanje matičnjaka pupova voća“ (3,39 ha) – lokalizirano navodnjavanje kapanjem,</w:t>
      </w:r>
    </w:p>
    <w:p w:rsidR="00074C80" w:rsidRPr="00222F40" w:rsidRDefault="00857A4F" w:rsidP="00603229">
      <w:pPr>
        <w:spacing w:after="0"/>
        <w:jc w:val="both"/>
        <w:rPr>
          <w:rFonts w:ascii="Times New Roman" w:hAnsi="Times New Roman" w:cs="Times New Roman"/>
          <w:sz w:val="24"/>
          <w:szCs w:val="24"/>
        </w:rPr>
      </w:pPr>
      <w:r w:rsidRPr="00222F40">
        <w:rPr>
          <w:rFonts w:ascii="Times New Roman" w:hAnsi="Times New Roman" w:cs="Times New Roman"/>
          <w:bCs/>
          <w:sz w:val="24"/>
          <w:szCs w:val="24"/>
        </w:rPr>
        <w:t xml:space="preserve">2. </w:t>
      </w:r>
      <w:r w:rsidR="00074C80" w:rsidRPr="00222F40">
        <w:rPr>
          <w:rFonts w:ascii="Times New Roman" w:hAnsi="Times New Roman" w:cs="Times New Roman"/>
          <w:bCs/>
          <w:sz w:val="24"/>
          <w:szCs w:val="24"/>
        </w:rPr>
        <w:t>Sustav navodnjavanja samohodnim sektorskim rasprskivačima</w:t>
      </w:r>
      <w:r w:rsidR="00074C80" w:rsidRPr="00222F40">
        <w:rPr>
          <w:rFonts w:ascii="Times New Roman" w:hAnsi="Times New Roman" w:cs="Times New Roman"/>
          <w:sz w:val="24"/>
          <w:szCs w:val="24"/>
        </w:rPr>
        <w:t xml:space="preserve"> </w:t>
      </w:r>
      <w:r w:rsidR="00074C80" w:rsidRPr="00222F40">
        <w:rPr>
          <w:rFonts w:ascii="Times New Roman" w:hAnsi="Times New Roman" w:cs="Times New Roman"/>
          <w:bCs/>
          <w:sz w:val="24"/>
          <w:szCs w:val="24"/>
        </w:rPr>
        <w:t>(tifon s kišnim krilom i topom)</w:t>
      </w:r>
      <w:r w:rsidR="00074C80" w:rsidRPr="00222F40">
        <w:rPr>
          <w:rFonts w:ascii="Times New Roman" w:hAnsi="Times New Roman" w:cs="Times New Roman"/>
          <w:sz w:val="24"/>
          <w:szCs w:val="24"/>
        </w:rPr>
        <w:t xml:space="preserve"> - Projekt navodnjavanja ratarskih kultura – Navodnjavanje na programima oplemenjivanja - selekcijska polja (10,00 ha) – sustav navodnjavanja kišenjem,</w:t>
      </w:r>
    </w:p>
    <w:p w:rsidR="00074C80" w:rsidRPr="00222F40" w:rsidRDefault="00857A4F" w:rsidP="00603229">
      <w:pPr>
        <w:spacing w:after="0"/>
        <w:jc w:val="both"/>
        <w:rPr>
          <w:rFonts w:ascii="Times New Roman" w:hAnsi="Times New Roman" w:cs="Times New Roman"/>
          <w:sz w:val="24"/>
          <w:szCs w:val="24"/>
        </w:rPr>
      </w:pPr>
      <w:r w:rsidRPr="00222F40">
        <w:rPr>
          <w:rFonts w:ascii="Times New Roman" w:hAnsi="Times New Roman" w:cs="Times New Roman"/>
          <w:bCs/>
          <w:sz w:val="24"/>
          <w:szCs w:val="24"/>
        </w:rPr>
        <w:t xml:space="preserve">3. </w:t>
      </w:r>
      <w:r w:rsidR="00074C80" w:rsidRPr="00222F40">
        <w:rPr>
          <w:rFonts w:ascii="Times New Roman" w:hAnsi="Times New Roman" w:cs="Times New Roman"/>
          <w:bCs/>
          <w:sz w:val="24"/>
          <w:szCs w:val="24"/>
        </w:rPr>
        <w:t>Sustav navodnjavanja samohodnim sektorskim rasprskivačima</w:t>
      </w:r>
      <w:r w:rsidR="00074C80" w:rsidRPr="00222F40">
        <w:rPr>
          <w:rFonts w:ascii="Times New Roman" w:hAnsi="Times New Roman" w:cs="Times New Roman"/>
          <w:sz w:val="24"/>
          <w:szCs w:val="24"/>
        </w:rPr>
        <w:t xml:space="preserve"> </w:t>
      </w:r>
      <w:r w:rsidR="00074C80" w:rsidRPr="00222F40">
        <w:rPr>
          <w:rFonts w:ascii="Times New Roman" w:hAnsi="Times New Roman" w:cs="Times New Roman"/>
          <w:bCs/>
          <w:sz w:val="24"/>
          <w:szCs w:val="24"/>
        </w:rPr>
        <w:t xml:space="preserve">(tifoni s topovima) </w:t>
      </w:r>
      <w:r w:rsidR="00074C80" w:rsidRPr="00222F40">
        <w:rPr>
          <w:rFonts w:ascii="Times New Roman" w:hAnsi="Times New Roman" w:cs="Times New Roman"/>
          <w:sz w:val="24"/>
          <w:szCs w:val="24"/>
        </w:rPr>
        <w:t>- Projekt navodnjavanja ratarskih kultura – Navodnjavanje sjemenskih usjeva (66,61 ha)- sustav navodnjavanja kišenjem,</w:t>
      </w:r>
    </w:p>
    <w:p w:rsidR="00857A4F" w:rsidRPr="00222F40" w:rsidRDefault="00857A4F" w:rsidP="00603229">
      <w:pPr>
        <w:spacing w:after="0"/>
        <w:jc w:val="both"/>
        <w:rPr>
          <w:rFonts w:ascii="Times New Roman" w:hAnsi="Times New Roman" w:cs="Times New Roman"/>
          <w:sz w:val="24"/>
          <w:szCs w:val="24"/>
        </w:rPr>
      </w:pPr>
      <w:r w:rsidRPr="00222F40">
        <w:rPr>
          <w:rFonts w:ascii="Times New Roman" w:hAnsi="Times New Roman" w:cs="Times New Roman"/>
          <w:bCs/>
          <w:sz w:val="24"/>
          <w:szCs w:val="24"/>
        </w:rPr>
        <w:t xml:space="preserve">4. </w:t>
      </w:r>
      <w:r w:rsidR="00074C80" w:rsidRPr="00222F40">
        <w:rPr>
          <w:rFonts w:ascii="Times New Roman" w:hAnsi="Times New Roman" w:cs="Times New Roman"/>
          <w:bCs/>
          <w:sz w:val="24"/>
          <w:szCs w:val="24"/>
        </w:rPr>
        <w:t xml:space="preserve">Nosač fleksibilnog crijeva za brzospajajući cjevovod </w:t>
      </w:r>
      <w:r w:rsidR="00074C80" w:rsidRPr="00222F40">
        <w:rPr>
          <w:rFonts w:ascii="Times New Roman" w:hAnsi="Times New Roman" w:cs="Times New Roman"/>
          <w:sz w:val="24"/>
          <w:szCs w:val="24"/>
        </w:rPr>
        <w:t xml:space="preserve">za premoštenje udaljenosti (od hidranta do spoja na sustav navodnjavanja kišenjem (za projekte 2. i 3.) </w:t>
      </w:r>
      <w:r w:rsidR="00074C80" w:rsidRPr="00222F40">
        <w:rPr>
          <w:rFonts w:ascii="Times New Roman" w:hAnsi="Times New Roman" w:cs="Times New Roman"/>
          <w:bCs/>
          <w:sz w:val="24"/>
          <w:szCs w:val="24"/>
        </w:rPr>
        <w:t>sa opremom</w:t>
      </w:r>
      <w:r w:rsidR="00074C80" w:rsidRPr="00222F40">
        <w:rPr>
          <w:rFonts w:ascii="Times New Roman" w:hAnsi="Times New Roman" w:cs="Times New Roman"/>
          <w:sz w:val="24"/>
          <w:szCs w:val="24"/>
        </w:rPr>
        <w:t>,</w:t>
      </w:r>
    </w:p>
    <w:p w:rsidR="00074C80" w:rsidRPr="00222F40" w:rsidRDefault="00857A4F" w:rsidP="00603229">
      <w:pPr>
        <w:spacing w:after="0"/>
        <w:jc w:val="both"/>
        <w:rPr>
          <w:rFonts w:ascii="Times New Roman" w:hAnsi="Times New Roman" w:cs="Times New Roman"/>
          <w:sz w:val="24"/>
          <w:szCs w:val="24"/>
        </w:rPr>
      </w:pPr>
      <w:r w:rsidRPr="00222F40">
        <w:rPr>
          <w:rFonts w:ascii="Times New Roman" w:hAnsi="Times New Roman" w:cs="Times New Roman"/>
          <w:sz w:val="24"/>
          <w:szCs w:val="24"/>
        </w:rPr>
        <w:t xml:space="preserve">5. </w:t>
      </w:r>
      <w:r w:rsidR="00074C80" w:rsidRPr="00222F40">
        <w:rPr>
          <w:rFonts w:ascii="Times New Roman" w:hAnsi="Times New Roman" w:cs="Times New Roman"/>
          <w:sz w:val="24"/>
          <w:szCs w:val="24"/>
        </w:rPr>
        <w:t>Troškovi stručnog nadzora građenja sustava navodnjavanja kapanjem</w:t>
      </w:r>
    </w:p>
    <w:p w:rsidR="00215604" w:rsidRPr="00222F40" w:rsidRDefault="001E5E6A" w:rsidP="007D00A5">
      <w:pPr>
        <w:rPr>
          <w:rFonts w:ascii="Times New Roman" w:hAnsi="Times New Roman" w:cs="Times New Roman"/>
          <w:b/>
          <w:sz w:val="24"/>
          <w:szCs w:val="24"/>
        </w:rPr>
      </w:pPr>
      <w:r w:rsidRPr="00222F40">
        <w:rPr>
          <w:rFonts w:ascii="Times New Roman" w:hAnsi="Times New Roman" w:cs="Times New Roman"/>
          <w:b/>
          <w:sz w:val="24"/>
          <w:szCs w:val="24"/>
        </w:rPr>
        <w:t>Europski fond za regionalni razvoj</w:t>
      </w:r>
    </w:p>
    <w:p w:rsidR="00D62793" w:rsidRPr="00222F40" w:rsidRDefault="00D62793" w:rsidP="00603229">
      <w:pPr>
        <w:jc w:val="both"/>
        <w:rPr>
          <w:rFonts w:ascii="Times New Roman" w:hAnsi="Times New Roman" w:cs="Times New Roman"/>
          <w:b/>
          <w:sz w:val="24"/>
          <w:szCs w:val="24"/>
        </w:rPr>
      </w:pPr>
      <w:r w:rsidRPr="00222F40">
        <w:rPr>
          <w:rFonts w:ascii="Times New Roman" w:hAnsi="Times New Roman" w:cs="Times New Roman"/>
          <w:b/>
          <w:sz w:val="24"/>
          <w:szCs w:val="24"/>
        </w:rPr>
        <w:lastRenderedPageBreak/>
        <w:t>Carbon Farming CE – Development of carbon farming in Central Europe; izvor 51</w:t>
      </w:r>
    </w:p>
    <w:p w:rsidR="00D62793" w:rsidRPr="00222F40" w:rsidRDefault="00D62793" w:rsidP="00603229">
      <w:pPr>
        <w:jc w:val="both"/>
        <w:rPr>
          <w:rFonts w:ascii="Times New Roman" w:hAnsi="Times New Roman" w:cs="Times New Roman"/>
          <w:sz w:val="24"/>
          <w:szCs w:val="24"/>
        </w:rPr>
      </w:pPr>
      <w:r w:rsidRPr="00222F40">
        <w:rPr>
          <w:rFonts w:ascii="Times New Roman" w:hAnsi="Times New Roman" w:cs="Times New Roman"/>
          <w:sz w:val="24"/>
          <w:szCs w:val="24"/>
        </w:rPr>
        <w:t xml:space="preserve">Projekt se financira iz programa </w:t>
      </w:r>
      <w:r w:rsidR="007D00A5" w:rsidRPr="00222F40">
        <w:rPr>
          <w:rFonts w:ascii="Times New Roman" w:hAnsi="Times New Roman" w:cs="Times New Roman"/>
          <w:sz w:val="24"/>
          <w:szCs w:val="24"/>
        </w:rPr>
        <w:t>Europske teritorijalne suradnje</w:t>
      </w:r>
      <w:r w:rsidRPr="00222F40">
        <w:rPr>
          <w:rFonts w:ascii="Times New Roman" w:hAnsi="Times New Roman" w:cs="Times New Roman"/>
          <w:sz w:val="24"/>
          <w:szCs w:val="24"/>
        </w:rPr>
        <w:t xml:space="preserve"> kroz Interreg Central Europe Co-founded by European Union. </w:t>
      </w:r>
      <w:r w:rsidRPr="00222F40">
        <w:rPr>
          <w:rFonts w:ascii="Times New Roman" w:eastAsia="Times New Roman" w:hAnsi="Times New Roman" w:cs="Times New Roman"/>
          <w:sz w:val="24"/>
          <w:szCs w:val="24"/>
          <w:lang w:eastAsia="hr-HR"/>
        </w:rPr>
        <w:t xml:space="preserve">80% se financira iz Europskog fonda za regionalni razvoj, a 20% sredstava je sufinanciranje Poljoprivrednog Instituta Osijek. </w:t>
      </w:r>
      <w:r w:rsidRPr="00222F40">
        <w:rPr>
          <w:rFonts w:ascii="Times New Roman" w:hAnsi="Times New Roman" w:cs="Times New Roman"/>
          <w:sz w:val="24"/>
          <w:szCs w:val="24"/>
        </w:rPr>
        <w:t>U sklopu je Interreg programa kojim se podržava transnacionalna suradnja za povećanje energetske učinkovitosti, smanjenje potrošnje energije i razvoj okvirnih uvjeta za održivu proizvodnju i korištenje obnovljivih energija. Tematska područja projekta: Pametna integracija ugljično neutralnih rješenja u svim sektorima te smanjenje emisija stakleničkih plinova iz industrije i drugih sektora.</w:t>
      </w:r>
    </w:p>
    <w:p w:rsidR="00D62793" w:rsidRPr="00222F40" w:rsidRDefault="00D62793" w:rsidP="00603229">
      <w:pPr>
        <w:jc w:val="both"/>
        <w:rPr>
          <w:rFonts w:ascii="Times New Roman" w:hAnsi="Times New Roman" w:cs="Times New Roman"/>
          <w:sz w:val="24"/>
          <w:szCs w:val="24"/>
        </w:rPr>
      </w:pPr>
      <w:r w:rsidRPr="00222F40">
        <w:rPr>
          <w:rFonts w:ascii="Times New Roman" w:hAnsi="Times New Roman" w:cs="Times New Roman"/>
          <w:sz w:val="24"/>
          <w:szCs w:val="24"/>
        </w:rPr>
        <w:t xml:space="preserve">Cilj projekta je razvoj tehnika i poslovnih modela za sekvestraciju ugljika. Kroz dva radna paketa će se u tri godine testirati i razviti tehnike te poslovni modeli koje će farmeri preuzeti u svoju praksu kroz radionice i edukaciju u sklopu projekta dok će kroz treći radni paket biti razvijeni monitoring i popularizacija sekvestracije ugljika. </w:t>
      </w:r>
    </w:p>
    <w:p w:rsidR="00D62793" w:rsidRPr="00222F40" w:rsidRDefault="00D62793" w:rsidP="00603229">
      <w:pPr>
        <w:jc w:val="both"/>
        <w:rPr>
          <w:rFonts w:ascii="Times New Roman" w:hAnsi="Times New Roman" w:cs="Times New Roman"/>
          <w:bCs/>
          <w:sz w:val="24"/>
          <w:szCs w:val="24"/>
        </w:rPr>
      </w:pPr>
      <w:r w:rsidRPr="00222F40">
        <w:rPr>
          <w:rFonts w:ascii="Times New Roman" w:hAnsi="Times New Roman" w:cs="Times New Roman"/>
          <w:sz w:val="24"/>
          <w:szCs w:val="24"/>
        </w:rPr>
        <w:t xml:space="preserve">Projekt je započeo u travnju 2023. godine i trajat će do ožujka 2026. godine. </w:t>
      </w:r>
      <w:r w:rsidRPr="00222F40">
        <w:rPr>
          <w:rFonts w:ascii="Times New Roman" w:hAnsi="Times New Roman" w:cs="Times New Roman"/>
          <w:bCs/>
          <w:sz w:val="24"/>
          <w:szCs w:val="24"/>
        </w:rPr>
        <w:t xml:space="preserve">Vodeći partner je Kmetijski instutut Slovenije. Ukupno ugovorena sredstva su </w:t>
      </w:r>
      <w:r w:rsidR="00861C06" w:rsidRPr="00222F40">
        <w:rPr>
          <w:rFonts w:ascii="Times New Roman" w:hAnsi="Times New Roman" w:cs="Times New Roman"/>
          <w:bCs/>
          <w:sz w:val="24"/>
          <w:szCs w:val="24"/>
        </w:rPr>
        <w:t xml:space="preserve">190.195,00 </w:t>
      </w:r>
      <w:r w:rsidR="005D6BA0" w:rsidRPr="00222F40">
        <w:rPr>
          <w:rFonts w:ascii="Times New Roman" w:hAnsi="Times New Roman" w:cs="Times New Roman"/>
          <w:bCs/>
          <w:sz w:val="24"/>
          <w:szCs w:val="24"/>
        </w:rPr>
        <w:t>EUR</w:t>
      </w:r>
      <w:r w:rsidR="00861C06" w:rsidRPr="00222F40">
        <w:rPr>
          <w:rFonts w:ascii="Times New Roman" w:hAnsi="Times New Roman" w:cs="Times New Roman"/>
          <w:bCs/>
          <w:sz w:val="24"/>
          <w:szCs w:val="24"/>
        </w:rPr>
        <w:t xml:space="preserve">. Ukupno je do sada uplaćeno </w:t>
      </w:r>
      <w:r w:rsidR="004662E8" w:rsidRPr="00222F40">
        <w:rPr>
          <w:rFonts w:ascii="Times New Roman" w:hAnsi="Times New Roman" w:cs="Times New Roman"/>
          <w:bCs/>
          <w:sz w:val="24"/>
          <w:szCs w:val="24"/>
        </w:rPr>
        <w:t>131.344,33</w:t>
      </w:r>
      <w:r w:rsidR="00861C06" w:rsidRPr="00222F40">
        <w:rPr>
          <w:rFonts w:ascii="Times New Roman" w:hAnsi="Times New Roman" w:cs="Times New Roman"/>
          <w:bCs/>
          <w:sz w:val="24"/>
          <w:szCs w:val="24"/>
        </w:rPr>
        <w:t xml:space="preserve"> </w:t>
      </w:r>
      <w:r w:rsidR="005D6BA0" w:rsidRPr="00222F40">
        <w:rPr>
          <w:rFonts w:ascii="Times New Roman" w:hAnsi="Times New Roman" w:cs="Times New Roman"/>
          <w:bCs/>
          <w:sz w:val="24"/>
          <w:szCs w:val="24"/>
        </w:rPr>
        <w:t>EUR</w:t>
      </w:r>
      <w:r w:rsidR="00861C06" w:rsidRPr="00222F40">
        <w:rPr>
          <w:rFonts w:ascii="Times New Roman" w:hAnsi="Times New Roman" w:cs="Times New Roman"/>
          <w:bCs/>
          <w:sz w:val="24"/>
          <w:szCs w:val="24"/>
        </w:rPr>
        <w:t>.</w:t>
      </w:r>
    </w:p>
    <w:p w:rsidR="005D6BA0" w:rsidRPr="00222F40" w:rsidRDefault="005D6BA0" w:rsidP="00603229">
      <w:pPr>
        <w:jc w:val="both"/>
        <w:rPr>
          <w:rFonts w:ascii="Times New Roman" w:hAnsi="Times New Roman" w:cs="Times New Roman"/>
          <w:bCs/>
          <w:sz w:val="24"/>
          <w:szCs w:val="24"/>
        </w:rPr>
      </w:pPr>
    </w:p>
    <w:p w:rsidR="005D6BA0" w:rsidRPr="00222F40" w:rsidRDefault="005D6BA0" w:rsidP="007D00A5">
      <w:pPr>
        <w:rPr>
          <w:rFonts w:ascii="Times New Roman" w:hAnsi="Times New Roman" w:cs="Times New Roman"/>
          <w:bCs/>
          <w:sz w:val="24"/>
          <w:szCs w:val="24"/>
        </w:rPr>
      </w:pPr>
    </w:p>
    <w:p w:rsidR="005D6BA0" w:rsidRPr="00222F40" w:rsidRDefault="005D6BA0" w:rsidP="007D00A5">
      <w:pPr>
        <w:rPr>
          <w:rFonts w:ascii="Times New Roman" w:hAnsi="Times New Roman" w:cs="Times New Roman"/>
          <w:bCs/>
          <w:sz w:val="24"/>
          <w:szCs w:val="24"/>
        </w:rPr>
      </w:pPr>
    </w:p>
    <w:p w:rsidR="005D6BA0" w:rsidRPr="00222F40" w:rsidRDefault="005D6BA0" w:rsidP="007D00A5">
      <w:pPr>
        <w:rPr>
          <w:rFonts w:ascii="Times New Roman" w:hAnsi="Times New Roman" w:cs="Times New Roman"/>
          <w:bCs/>
          <w:sz w:val="24"/>
          <w:szCs w:val="24"/>
        </w:rPr>
      </w:pPr>
    </w:p>
    <w:p w:rsidR="005D6BA0" w:rsidRPr="00222F40" w:rsidRDefault="005D6BA0" w:rsidP="007D00A5">
      <w:pPr>
        <w:rPr>
          <w:rFonts w:ascii="Times New Roman" w:hAnsi="Times New Roman" w:cs="Times New Roman"/>
          <w:bCs/>
          <w:sz w:val="24"/>
          <w:szCs w:val="24"/>
        </w:rPr>
      </w:pPr>
    </w:p>
    <w:p w:rsidR="0088477C" w:rsidRDefault="0088477C" w:rsidP="007D00A5">
      <w:pPr>
        <w:rPr>
          <w:rFonts w:ascii="Times New Roman" w:hAnsi="Times New Roman" w:cs="Times New Roman"/>
          <w:bCs/>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F0CCD" w:rsidRDefault="002F0CCD" w:rsidP="007D00A5">
      <w:pPr>
        <w:rPr>
          <w:rFonts w:ascii="Times New Roman" w:hAnsi="Times New Roman" w:cs="Times New Roman"/>
          <w:bCs/>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F0CCD" w:rsidRDefault="002F0CCD" w:rsidP="007D00A5">
      <w:pPr>
        <w:rPr>
          <w:rFonts w:ascii="Times New Roman" w:hAnsi="Times New Roman" w:cs="Times New Roman"/>
          <w:bCs/>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F0CCD" w:rsidRDefault="002F0CCD" w:rsidP="007D00A5">
      <w:pPr>
        <w:rPr>
          <w:rFonts w:ascii="Times New Roman" w:hAnsi="Times New Roman" w:cs="Times New Roman"/>
          <w:b/>
          <w:sz w:val="24"/>
          <w:szCs w:val="24"/>
        </w:rPr>
      </w:pPr>
    </w:p>
    <w:p w:rsidR="00D62793" w:rsidRPr="00222F40" w:rsidRDefault="00F27D43" w:rsidP="007D00A5">
      <w:pPr>
        <w:rPr>
          <w:rFonts w:ascii="Times New Roman" w:hAnsi="Times New Roman" w:cs="Times New Roman"/>
          <w:b/>
          <w:sz w:val="24"/>
          <w:szCs w:val="24"/>
        </w:rPr>
      </w:pPr>
      <w:r w:rsidRPr="00222F40">
        <w:rPr>
          <w:rFonts w:ascii="Times New Roman" w:hAnsi="Times New Roman" w:cs="Times New Roman"/>
          <w:b/>
          <w:sz w:val="24"/>
          <w:szCs w:val="24"/>
        </w:rPr>
        <w:lastRenderedPageBreak/>
        <w:t>Instrument pretpristupne pomoći Europske unije (IPA)</w:t>
      </w:r>
    </w:p>
    <w:p w:rsidR="00A841A4" w:rsidRPr="00222F40" w:rsidRDefault="00A841A4" w:rsidP="007D00A5">
      <w:pPr>
        <w:rPr>
          <w:rFonts w:ascii="Times New Roman" w:hAnsi="Times New Roman" w:cs="Times New Roman"/>
          <w:b/>
          <w:sz w:val="24"/>
          <w:szCs w:val="24"/>
        </w:rPr>
      </w:pPr>
    </w:p>
    <w:p w:rsidR="00215604" w:rsidRPr="00222F40" w:rsidRDefault="00C53CF5" w:rsidP="006B1A61">
      <w:pPr>
        <w:jc w:val="both"/>
        <w:rPr>
          <w:rFonts w:ascii="Times New Roman" w:hAnsi="Times New Roman" w:cs="Times New Roman"/>
          <w:b/>
          <w:sz w:val="24"/>
          <w:szCs w:val="24"/>
        </w:rPr>
      </w:pPr>
      <w:r w:rsidRPr="00222F40">
        <w:rPr>
          <w:rFonts w:ascii="Times New Roman" w:hAnsi="Times New Roman" w:cs="Times New Roman"/>
          <w:b/>
          <w:sz w:val="24"/>
          <w:szCs w:val="24"/>
        </w:rPr>
        <w:t>Interreg VI-A IPA Programme Croatia-Serbia 2021-2027, projekt New Emerging Technologies For Digitalized INnovative Agricultural Research – NET4DINAR</w:t>
      </w:r>
    </w:p>
    <w:p w:rsidR="001E0CDD" w:rsidRPr="00222F40" w:rsidRDefault="001E0CDD" w:rsidP="006B1A61">
      <w:pPr>
        <w:jc w:val="both"/>
        <w:rPr>
          <w:rFonts w:ascii="Times New Roman" w:hAnsi="Times New Roman" w:cs="Times New Roman"/>
          <w:sz w:val="24"/>
          <w:szCs w:val="24"/>
        </w:rPr>
      </w:pPr>
      <w:r w:rsidRPr="00222F40">
        <w:rPr>
          <w:rFonts w:ascii="Times New Roman" w:hAnsi="Times New Roman" w:cs="Times New Roman"/>
          <w:sz w:val="24"/>
          <w:szCs w:val="24"/>
        </w:rPr>
        <w:t xml:space="preserve">Interreg VI-A IPA Programme Croatia- Serbia 2021.-2027. je u prvom pozivu kroz Program naziva </w:t>
      </w:r>
      <w:r w:rsidRPr="00222F40">
        <w:rPr>
          <w:rFonts w:ascii="Times New Roman" w:hAnsi="Times New Roman" w:cs="Times New Roman"/>
          <w:bCs/>
          <w:sz w:val="24"/>
          <w:szCs w:val="24"/>
        </w:rPr>
        <w:t xml:space="preserve">“ Sustainable development of programme area through smart, green and socially innovative projects“ - Prioritetna os 1 Cooperating for smarter programme area odobrio </w:t>
      </w:r>
      <w:r w:rsidRPr="00222F40">
        <w:rPr>
          <w:rFonts w:ascii="Times New Roman" w:hAnsi="Times New Roman" w:cs="Times New Roman"/>
          <w:sz w:val="24"/>
          <w:szCs w:val="24"/>
        </w:rPr>
        <w:t>projekt  pod naslovom „New Emerging Technologies For Digitalized INnovative Agricultural Research“ (ID projekta: HR-RS00038) (Akronim projekta:NET4DINAR) čiji je vodeći partner Poljoprivredni institut Osijek</w:t>
      </w:r>
      <w:r w:rsidR="00626B8B" w:rsidRPr="00222F40">
        <w:rPr>
          <w:rFonts w:ascii="Times New Roman" w:hAnsi="Times New Roman" w:cs="Times New Roman"/>
          <w:sz w:val="24"/>
          <w:szCs w:val="24"/>
        </w:rPr>
        <w:t xml:space="preserve"> </w:t>
      </w:r>
      <w:r w:rsidRPr="00222F40">
        <w:rPr>
          <w:rFonts w:ascii="Times New Roman" w:hAnsi="Times New Roman" w:cs="Times New Roman"/>
          <w:sz w:val="24"/>
          <w:szCs w:val="24"/>
        </w:rPr>
        <w:t>-</w:t>
      </w:r>
      <w:r w:rsidR="00626B8B" w:rsidRPr="00222F40">
        <w:rPr>
          <w:rFonts w:ascii="Times New Roman" w:hAnsi="Times New Roman" w:cs="Times New Roman"/>
          <w:sz w:val="24"/>
          <w:szCs w:val="24"/>
        </w:rPr>
        <w:t xml:space="preserve"> </w:t>
      </w:r>
      <w:r w:rsidRPr="00222F40">
        <w:rPr>
          <w:rFonts w:ascii="Times New Roman" w:hAnsi="Times New Roman" w:cs="Times New Roman"/>
          <w:sz w:val="24"/>
          <w:szCs w:val="24"/>
        </w:rPr>
        <w:t>Republika Hrvatska, a suradnički partner Institut za ratarstvo i povrtarstvo Novi Sad</w:t>
      </w:r>
      <w:r w:rsidR="00201A23" w:rsidRPr="00222F40">
        <w:rPr>
          <w:rFonts w:ascii="Times New Roman" w:hAnsi="Times New Roman" w:cs="Times New Roman"/>
          <w:sz w:val="24"/>
          <w:szCs w:val="24"/>
        </w:rPr>
        <w:t xml:space="preserve"> </w:t>
      </w:r>
      <w:r w:rsidRPr="00222F40">
        <w:rPr>
          <w:rFonts w:ascii="Times New Roman" w:hAnsi="Times New Roman" w:cs="Times New Roman"/>
          <w:sz w:val="24"/>
          <w:szCs w:val="24"/>
        </w:rPr>
        <w:t>-</w:t>
      </w:r>
      <w:r w:rsidR="00201A23" w:rsidRPr="00222F40">
        <w:rPr>
          <w:rFonts w:ascii="Times New Roman" w:hAnsi="Times New Roman" w:cs="Times New Roman"/>
          <w:sz w:val="24"/>
          <w:szCs w:val="24"/>
        </w:rPr>
        <w:t xml:space="preserve"> </w:t>
      </w:r>
      <w:r w:rsidRPr="00222F40">
        <w:rPr>
          <w:rFonts w:ascii="Times New Roman" w:hAnsi="Times New Roman" w:cs="Times New Roman"/>
          <w:sz w:val="24"/>
          <w:szCs w:val="24"/>
        </w:rPr>
        <w:t>Republika Srbija.</w:t>
      </w:r>
    </w:p>
    <w:p w:rsidR="001E0CDD" w:rsidRPr="00222F40" w:rsidRDefault="001E0CDD" w:rsidP="006B1A61">
      <w:pPr>
        <w:spacing w:after="0"/>
        <w:jc w:val="both"/>
        <w:rPr>
          <w:rFonts w:ascii="Times New Roman" w:hAnsi="Times New Roman" w:cs="Times New Roman"/>
          <w:sz w:val="24"/>
          <w:szCs w:val="24"/>
        </w:rPr>
      </w:pPr>
      <w:r w:rsidRPr="00222F40">
        <w:rPr>
          <w:rFonts w:ascii="Times New Roman" w:hAnsi="Times New Roman" w:cs="Times New Roman"/>
          <w:sz w:val="24"/>
          <w:szCs w:val="24"/>
        </w:rPr>
        <w:t>Trajanje projekta: 1.7.2024. - 31.12.2025 (18 mjeseci)</w:t>
      </w:r>
    </w:p>
    <w:p w:rsidR="00167A1A" w:rsidRPr="00222F40" w:rsidRDefault="001E0CDD" w:rsidP="006B1A61">
      <w:pPr>
        <w:spacing w:after="0"/>
        <w:jc w:val="both"/>
        <w:rPr>
          <w:rFonts w:ascii="Times New Roman" w:hAnsi="Times New Roman" w:cs="Times New Roman"/>
          <w:sz w:val="24"/>
          <w:szCs w:val="24"/>
        </w:rPr>
      </w:pPr>
      <w:r w:rsidRPr="00222F40">
        <w:rPr>
          <w:rFonts w:ascii="Times New Roman" w:hAnsi="Times New Roman" w:cs="Times New Roman"/>
          <w:sz w:val="24"/>
          <w:szCs w:val="24"/>
        </w:rPr>
        <w:t xml:space="preserve">Ukupni proračun projekta: 369.697,36 </w:t>
      </w:r>
      <w:r w:rsidR="005D6BA0" w:rsidRPr="00222F40">
        <w:rPr>
          <w:rFonts w:ascii="Times New Roman" w:hAnsi="Times New Roman" w:cs="Times New Roman"/>
          <w:sz w:val="24"/>
          <w:szCs w:val="24"/>
        </w:rPr>
        <w:t>EUR</w:t>
      </w:r>
      <w:r w:rsidR="00167A1A" w:rsidRPr="00222F40">
        <w:rPr>
          <w:rFonts w:ascii="Times New Roman" w:hAnsi="Times New Roman" w:cs="Times New Roman"/>
          <w:sz w:val="24"/>
          <w:szCs w:val="24"/>
        </w:rPr>
        <w:t>.</w:t>
      </w:r>
    </w:p>
    <w:p w:rsidR="001E0CDD" w:rsidRPr="00222F40" w:rsidRDefault="001E0CDD" w:rsidP="006B1A61">
      <w:pPr>
        <w:spacing w:after="0"/>
        <w:jc w:val="both"/>
        <w:rPr>
          <w:rFonts w:ascii="Times New Roman" w:hAnsi="Times New Roman" w:cs="Times New Roman"/>
          <w:sz w:val="24"/>
          <w:szCs w:val="24"/>
        </w:rPr>
      </w:pPr>
      <w:r w:rsidRPr="00222F40">
        <w:rPr>
          <w:rFonts w:ascii="Times New Roman" w:hAnsi="Times New Roman" w:cs="Times New Roman"/>
          <w:sz w:val="24"/>
          <w:szCs w:val="24"/>
        </w:rPr>
        <w:t>Udio sufinanciranja je 15 %.</w:t>
      </w:r>
    </w:p>
    <w:p w:rsidR="001E0CDD" w:rsidRPr="00222F40" w:rsidRDefault="001E0CDD" w:rsidP="006B1A61">
      <w:pPr>
        <w:spacing w:after="0"/>
        <w:jc w:val="both"/>
        <w:rPr>
          <w:rFonts w:ascii="Times New Roman" w:hAnsi="Times New Roman" w:cs="Times New Roman"/>
          <w:sz w:val="24"/>
          <w:szCs w:val="24"/>
        </w:rPr>
      </w:pPr>
      <w:r w:rsidRPr="00222F40">
        <w:rPr>
          <w:rFonts w:ascii="Times New Roman" w:hAnsi="Times New Roman" w:cs="Times New Roman"/>
          <w:sz w:val="24"/>
          <w:szCs w:val="24"/>
        </w:rPr>
        <w:t xml:space="preserve">Ukupan proračun vodećeg partnera Poljoprivrednog instituta Osijek: 248.10,36 </w:t>
      </w:r>
      <w:r w:rsidR="005D6BA0" w:rsidRPr="00222F40">
        <w:rPr>
          <w:rFonts w:ascii="Times New Roman" w:hAnsi="Times New Roman" w:cs="Times New Roman"/>
          <w:sz w:val="24"/>
          <w:szCs w:val="24"/>
        </w:rPr>
        <w:t>EUR</w:t>
      </w:r>
      <w:r w:rsidR="00167A1A" w:rsidRPr="00222F40">
        <w:rPr>
          <w:rFonts w:ascii="Times New Roman" w:hAnsi="Times New Roman" w:cs="Times New Roman"/>
          <w:sz w:val="24"/>
          <w:szCs w:val="24"/>
        </w:rPr>
        <w:t>.</w:t>
      </w:r>
    </w:p>
    <w:p w:rsidR="001E0CDD" w:rsidRPr="00222F40" w:rsidRDefault="001E0CDD" w:rsidP="006B1A61">
      <w:pPr>
        <w:spacing w:after="0"/>
        <w:jc w:val="both"/>
        <w:rPr>
          <w:rFonts w:ascii="Times New Roman" w:hAnsi="Times New Roman" w:cs="Times New Roman"/>
          <w:sz w:val="24"/>
          <w:szCs w:val="24"/>
        </w:rPr>
      </w:pPr>
      <w:r w:rsidRPr="00222F40">
        <w:rPr>
          <w:rFonts w:ascii="Times New Roman" w:hAnsi="Times New Roman" w:cs="Times New Roman"/>
          <w:sz w:val="24"/>
          <w:szCs w:val="24"/>
        </w:rPr>
        <w:t>Uplatitelj sredstava: Ministarstvo regionalnoga razvoja i EU fondova Republike Hrvatske</w:t>
      </w:r>
    </w:p>
    <w:p w:rsidR="005D6BA0" w:rsidRPr="00222F40" w:rsidRDefault="005D6BA0" w:rsidP="006B1A61">
      <w:pPr>
        <w:spacing w:after="0"/>
        <w:jc w:val="both"/>
        <w:rPr>
          <w:rFonts w:ascii="Times New Roman" w:hAnsi="Times New Roman" w:cs="Times New Roman"/>
          <w:sz w:val="24"/>
          <w:szCs w:val="24"/>
        </w:rPr>
      </w:pPr>
    </w:p>
    <w:p w:rsidR="001E0CDD" w:rsidRPr="00222F40" w:rsidRDefault="001E0CDD" w:rsidP="006B1A61">
      <w:pPr>
        <w:jc w:val="both"/>
        <w:rPr>
          <w:rFonts w:ascii="Times New Roman" w:hAnsi="Times New Roman" w:cs="Times New Roman"/>
          <w:sz w:val="24"/>
          <w:szCs w:val="24"/>
        </w:rPr>
      </w:pPr>
      <w:r w:rsidRPr="00222F40">
        <w:rPr>
          <w:rFonts w:ascii="Times New Roman" w:hAnsi="Times New Roman" w:cs="Times New Roman"/>
          <w:sz w:val="24"/>
          <w:szCs w:val="24"/>
        </w:rPr>
        <w:t xml:space="preserve">Glavni cilj projekta je usmjeren k podršci istraživanju i inovacijskim aktivnostima u Poljoprivrednom institutu Osijek i Institutu za ratarstvo i povrtarstvo Novi Sad. Cilj projekta je da se osnaže kapaciteti obje ustanove za najmodernija znanstvena istraživanja, prenesu znanja  u područje oplemenjivanja strnih žitarica (s naglaskom na pšenicu) kao i vještine koje značajnije doprinose zelenoj klimi i prilagodbi klimatskim promjenama. Do sada je upaćeno </w:t>
      </w:r>
      <w:r w:rsidR="004D1691" w:rsidRPr="00222F40">
        <w:rPr>
          <w:rFonts w:ascii="Times New Roman" w:hAnsi="Times New Roman" w:cs="Times New Roman"/>
          <w:sz w:val="24"/>
          <w:szCs w:val="24"/>
        </w:rPr>
        <w:t>163.753,97</w:t>
      </w:r>
      <w:r w:rsidRPr="00222F40">
        <w:rPr>
          <w:rFonts w:ascii="Times New Roman" w:hAnsi="Times New Roman" w:cs="Times New Roman"/>
          <w:sz w:val="24"/>
          <w:szCs w:val="24"/>
        </w:rPr>
        <w:t xml:space="preserve"> </w:t>
      </w:r>
      <w:r w:rsidR="005D6BA0" w:rsidRPr="00222F40">
        <w:rPr>
          <w:rFonts w:ascii="Times New Roman" w:hAnsi="Times New Roman" w:cs="Times New Roman"/>
          <w:sz w:val="24"/>
          <w:szCs w:val="24"/>
        </w:rPr>
        <w:t>EUR</w:t>
      </w:r>
      <w:r w:rsidRPr="00222F40">
        <w:rPr>
          <w:rFonts w:ascii="Times New Roman" w:hAnsi="Times New Roman" w:cs="Times New Roman"/>
          <w:sz w:val="24"/>
          <w:szCs w:val="24"/>
        </w:rPr>
        <w:t>.</w:t>
      </w:r>
    </w:p>
    <w:p w:rsidR="005D6BA0" w:rsidRPr="00222F40" w:rsidRDefault="005D6BA0" w:rsidP="006B1A61">
      <w:pPr>
        <w:jc w:val="both"/>
        <w:rPr>
          <w:rFonts w:ascii="Times New Roman" w:hAnsi="Times New Roman" w:cs="Times New Roman"/>
          <w:sz w:val="24"/>
          <w:szCs w:val="24"/>
        </w:rPr>
      </w:pPr>
    </w:p>
    <w:p w:rsidR="005D6BA0" w:rsidRPr="00222F40" w:rsidRDefault="005D6BA0" w:rsidP="005D6BA0">
      <w:pPr>
        <w:rPr>
          <w:rFonts w:ascii="Times New Roman" w:hAnsi="Times New Roman" w:cs="Times New Roman"/>
          <w:sz w:val="24"/>
          <w:szCs w:val="24"/>
        </w:rPr>
      </w:pPr>
    </w:p>
    <w:p w:rsidR="000044E8" w:rsidRPr="00222F40" w:rsidRDefault="000044E8" w:rsidP="005D6BA0">
      <w:pPr>
        <w:rPr>
          <w:rFonts w:ascii="Times New Roman" w:hAnsi="Times New Roman" w:cs="Times New Roman"/>
          <w:sz w:val="24"/>
          <w:szCs w:val="24"/>
        </w:rPr>
      </w:pPr>
    </w:p>
    <w:p w:rsidR="00947D33" w:rsidRPr="00222F40" w:rsidRDefault="00947D33" w:rsidP="00947D33">
      <w:pPr>
        <w:rPr>
          <w:rFonts w:ascii="Times New Roman" w:hAnsi="Times New Roman" w:cs="Times New Roman"/>
          <w:sz w:val="24"/>
          <w:szCs w:val="24"/>
        </w:rPr>
      </w:pPr>
    </w:p>
    <w:p w:rsidR="00E437AD" w:rsidRPr="00222F40" w:rsidRDefault="00B47DDF" w:rsidP="00947D33">
      <w:pPr>
        <w:rPr>
          <w:rFonts w:ascii="Times New Roman" w:hAnsi="Times New Roman" w:cs="Times New Roman"/>
          <w:b/>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2F40">
        <w:rPr>
          <w:rFonts w:ascii="Times New Roman" w:hAnsi="Times New Roman" w:cs="Times New Roman"/>
          <w:b/>
          <w:sz w:val="24"/>
          <w:szCs w:val="24"/>
        </w:rPr>
        <w:lastRenderedPageBreak/>
        <w:t>Nacionalni plan oporavka i otpornosti (NPOO), 581- Mehanizam ua oporavak i otpornost, EU fond odnosno paket poticaja NextgenerationEU (NGEU)</w:t>
      </w:r>
    </w:p>
    <w:p w:rsidR="00A01020" w:rsidRPr="00222F40" w:rsidRDefault="00A01020" w:rsidP="006B1A61">
      <w:pPr>
        <w:jc w:val="both"/>
        <w:rPr>
          <w:rFonts w:ascii="Times New Roman" w:hAnsi="Times New Roman" w:cs="Times New Roman"/>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6A7F" w:rsidRPr="00222F40" w:rsidRDefault="00A96A7F" w:rsidP="006B1A61">
      <w:pPr>
        <w:jc w:val="both"/>
        <w:rPr>
          <w:rFonts w:ascii="Times New Roman" w:hAnsi="Times New Roman" w:cs="Times New Roman"/>
          <w:sz w:val="24"/>
          <w:szCs w:val="24"/>
        </w:rPr>
      </w:pPr>
      <w:r w:rsidRPr="00222F40">
        <w:rPr>
          <w:rFonts w:ascii="Times New Roman" w:hAnsi="Times New Roman" w:cs="Times New Roman"/>
          <w:sz w:val="24"/>
          <w:szCs w:val="24"/>
        </w:rPr>
        <w:t>Sukladno Uredbi o programskom financiranju javnih visokih učilišta i javnih znanstvenih instituta u Republici Hrvatskoj (dalje u tekstu: Uredba) (NN 78/2023; 14.7.2023.) i postupku koji je propisan Zakonom o visokom obrazovanju i znanstvenoj djelatnosti, Institut i Ministarstvo znanosti, obrazovanja i mladih sklopili su u prosincu 2023. godine Programski ugovor (dalje u tekstu: Ugovor). Ugovorom je utvrđeno financiranje osnovne, razvojne i izvedbene proračunske komponente Instituta sredstvima državnog proračuna Republike Hrvatske za razdoblje od 1. siječnja 2024. do 31. prosinca 2027. godine. Ova aktivnost se provodi kroz kompetitivne interne znanstvene projekte iz sredstava Nacionalnog plana oporavka i otpornosti 2021. – 2026. (NPOO) u okviru Ugovora.</w:t>
      </w:r>
    </w:p>
    <w:p w:rsidR="00A01020" w:rsidRPr="00222F40" w:rsidRDefault="00A96A7F" w:rsidP="006B1A61">
      <w:pPr>
        <w:jc w:val="both"/>
        <w:rPr>
          <w:rFonts w:ascii="Times New Roman" w:hAnsi="Times New Roman" w:cs="Times New Roman"/>
          <w:sz w:val="24"/>
          <w:szCs w:val="24"/>
        </w:rPr>
      </w:pPr>
      <w:r w:rsidRPr="00222F40">
        <w:rPr>
          <w:rFonts w:ascii="Times New Roman" w:hAnsi="Times New Roman" w:cs="Times New Roman"/>
          <w:sz w:val="24"/>
          <w:szCs w:val="24"/>
        </w:rPr>
        <w:t xml:space="preserve">Ukupno ugovorena sredstva iznose </w:t>
      </w:r>
      <w:r w:rsidR="00167A1A" w:rsidRPr="00222F40">
        <w:rPr>
          <w:rFonts w:ascii="Times New Roman" w:hAnsi="Times New Roman" w:cs="Times New Roman"/>
          <w:sz w:val="24"/>
          <w:szCs w:val="24"/>
        </w:rPr>
        <w:t xml:space="preserve">464.149,00 </w:t>
      </w:r>
      <w:r w:rsidR="00947D33" w:rsidRPr="00222F40">
        <w:rPr>
          <w:rFonts w:ascii="Times New Roman" w:hAnsi="Times New Roman" w:cs="Times New Roman"/>
          <w:sz w:val="24"/>
          <w:szCs w:val="24"/>
        </w:rPr>
        <w:t>EUR</w:t>
      </w:r>
      <w:r w:rsidR="00167A1A" w:rsidRPr="00222F40">
        <w:rPr>
          <w:rFonts w:ascii="Times New Roman" w:hAnsi="Times New Roman" w:cs="Times New Roman"/>
          <w:sz w:val="24"/>
          <w:szCs w:val="24"/>
        </w:rPr>
        <w:t xml:space="preserve">. Do sada je ukupno uplaćeno </w:t>
      </w:r>
      <w:r w:rsidR="00DC3765" w:rsidRPr="00222F40">
        <w:rPr>
          <w:rFonts w:ascii="Times New Roman" w:hAnsi="Times New Roman" w:cs="Times New Roman"/>
          <w:sz w:val="24"/>
          <w:szCs w:val="24"/>
        </w:rPr>
        <w:t>345.659,00</w:t>
      </w:r>
      <w:r w:rsidR="00167A1A" w:rsidRPr="00222F40">
        <w:rPr>
          <w:rFonts w:ascii="Times New Roman" w:hAnsi="Times New Roman" w:cs="Times New Roman"/>
          <w:sz w:val="24"/>
          <w:szCs w:val="24"/>
        </w:rPr>
        <w:t xml:space="preserve"> </w:t>
      </w:r>
      <w:r w:rsidR="00947D33" w:rsidRPr="00222F40">
        <w:rPr>
          <w:rFonts w:ascii="Times New Roman" w:hAnsi="Times New Roman" w:cs="Times New Roman"/>
          <w:sz w:val="24"/>
          <w:szCs w:val="24"/>
        </w:rPr>
        <w:t>EUR</w:t>
      </w:r>
      <w:r w:rsidR="00167A1A" w:rsidRPr="00222F40">
        <w:rPr>
          <w:rFonts w:ascii="Times New Roman" w:hAnsi="Times New Roman" w:cs="Times New Roman"/>
          <w:sz w:val="24"/>
          <w:szCs w:val="24"/>
        </w:rPr>
        <w:t xml:space="preserve"> što odgovara planiranim troškovima za provedbu projekata u </w:t>
      </w:r>
      <w:r w:rsidR="00DC3765" w:rsidRPr="00222F40">
        <w:rPr>
          <w:rFonts w:ascii="Times New Roman" w:hAnsi="Times New Roman" w:cs="Times New Roman"/>
          <w:sz w:val="24"/>
          <w:szCs w:val="24"/>
        </w:rPr>
        <w:t>razdoblju od 2024. do 2026.</w:t>
      </w:r>
      <w:r w:rsidR="00167A1A" w:rsidRPr="00222F40">
        <w:rPr>
          <w:rFonts w:ascii="Times New Roman" w:hAnsi="Times New Roman" w:cs="Times New Roman"/>
          <w:sz w:val="24"/>
          <w:szCs w:val="24"/>
        </w:rPr>
        <w:t xml:space="preserve"> godin</w:t>
      </w:r>
      <w:r w:rsidR="00DC3765" w:rsidRPr="00222F40">
        <w:rPr>
          <w:rFonts w:ascii="Times New Roman" w:hAnsi="Times New Roman" w:cs="Times New Roman"/>
          <w:sz w:val="24"/>
          <w:szCs w:val="24"/>
        </w:rPr>
        <w:t>e</w:t>
      </w:r>
      <w:r w:rsidR="00167A1A" w:rsidRPr="00222F40">
        <w:rPr>
          <w:rFonts w:ascii="Times New Roman" w:hAnsi="Times New Roman" w:cs="Times New Roman"/>
          <w:sz w:val="24"/>
          <w:szCs w:val="24"/>
        </w:rPr>
        <w:t xml:space="preserve">. </w:t>
      </w:r>
    </w:p>
    <w:sectPr w:rsidR="00A01020" w:rsidRPr="00222F40" w:rsidSect="00CC7E05">
      <w:footerReference w:type="default" r:id="rId8"/>
      <w:pgSz w:w="16838" w:h="11906"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BD" w:rsidRDefault="00E576BD" w:rsidP="00FE6FB9">
      <w:pPr>
        <w:spacing w:after="0" w:line="240" w:lineRule="auto"/>
      </w:pPr>
      <w:r>
        <w:separator/>
      </w:r>
    </w:p>
  </w:endnote>
  <w:endnote w:type="continuationSeparator" w:id="0">
    <w:p w:rsidR="00E576BD" w:rsidRDefault="00E576BD" w:rsidP="00FE6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323829"/>
      <w:docPartObj>
        <w:docPartGallery w:val="Page Numbers (Bottom of Page)"/>
        <w:docPartUnique/>
      </w:docPartObj>
    </w:sdtPr>
    <w:sdtEndPr>
      <w:rPr>
        <w:noProof/>
      </w:rPr>
    </w:sdtEndPr>
    <w:sdtContent>
      <w:p w:rsidR="00955ADB" w:rsidRDefault="00955ADB">
        <w:pPr>
          <w:pStyle w:val="Footer"/>
          <w:jc w:val="right"/>
        </w:pPr>
        <w:r>
          <w:fldChar w:fldCharType="begin"/>
        </w:r>
        <w:r>
          <w:instrText xml:space="preserve"> PAGE   \* MERGEFORMAT </w:instrText>
        </w:r>
        <w:r>
          <w:fldChar w:fldCharType="separate"/>
        </w:r>
        <w:r w:rsidR="000A405A">
          <w:rPr>
            <w:noProof/>
          </w:rPr>
          <w:t>8</w:t>
        </w:r>
        <w:r>
          <w:rPr>
            <w:noProof/>
          </w:rPr>
          <w:fldChar w:fldCharType="end"/>
        </w:r>
      </w:p>
    </w:sdtContent>
  </w:sdt>
  <w:p w:rsidR="00955ADB" w:rsidRDefault="00955A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BD" w:rsidRDefault="00E576BD" w:rsidP="00FE6FB9">
      <w:pPr>
        <w:spacing w:after="0" w:line="240" w:lineRule="auto"/>
      </w:pPr>
      <w:r>
        <w:separator/>
      </w:r>
    </w:p>
  </w:footnote>
  <w:footnote w:type="continuationSeparator" w:id="0">
    <w:p w:rsidR="00E576BD" w:rsidRDefault="00E576BD" w:rsidP="00FE6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763C"/>
    <w:multiLevelType w:val="hybridMultilevel"/>
    <w:tmpl w:val="32DEFC38"/>
    <w:lvl w:ilvl="0" w:tplc="D71E1C2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934CF4"/>
    <w:multiLevelType w:val="hybridMultilevel"/>
    <w:tmpl w:val="9642E9B8"/>
    <w:lvl w:ilvl="0" w:tplc="2666710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79"/>
    <w:rsid w:val="00003AB9"/>
    <w:rsid w:val="000044E8"/>
    <w:rsid w:val="00016F42"/>
    <w:rsid w:val="00022BB2"/>
    <w:rsid w:val="00033091"/>
    <w:rsid w:val="00035399"/>
    <w:rsid w:val="000357CB"/>
    <w:rsid w:val="00057F4A"/>
    <w:rsid w:val="00062730"/>
    <w:rsid w:val="00074C80"/>
    <w:rsid w:val="00077696"/>
    <w:rsid w:val="00092109"/>
    <w:rsid w:val="000A405A"/>
    <w:rsid w:val="000C789D"/>
    <w:rsid w:val="000D0F3F"/>
    <w:rsid w:val="000E1057"/>
    <w:rsid w:val="0010166E"/>
    <w:rsid w:val="00112A7D"/>
    <w:rsid w:val="00135A7C"/>
    <w:rsid w:val="00152DE0"/>
    <w:rsid w:val="001671F0"/>
    <w:rsid w:val="00167A1A"/>
    <w:rsid w:val="0017156B"/>
    <w:rsid w:val="001C1C4C"/>
    <w:rsid w:val="001C260F"/>
    <w:rsid w:val="001E0CDD"/>
    <w:rsid w:val="001E5E6A"/>
    <w:rsid w:val="00201A23"/>
    <w:rsid w:val="002135BB"/>
    <w:rsid w:val="00215604"/>
    <w:rsid w:val="00222F40"/>
    <w:rsid w:val="00237180"/>
    <w:rsid w:val="0026463C"/>
    <w:rsid w:val="002660EB"/>
    <w:rsid w:val="00266C87"/>
    <w:rsid w:val="00296C12"/>
    <w:rsid w:val="0029767C"/>
    <w:rsid w:val="002C021C"/>
    <w:rsid w:val="002C27F7"/>
    <w:rsid w:val="002E4253"/>
    <w:rsid w:val="002F0CCD"/>
    <w:rsid w:val="002F7EAD"/>
    <w:rsid w:val="00324579"/>
    <w:rsid w:val="003316F1"/>
    <w:rsid w:val="00333562"/>
    <w:rsid w:val="00335C2E"/>
    <w:rsid w:val="00337735"/>
    <w:rsid w:val="003529AE"/>
    <w:rsid w:val="00356563"/>
    <w:rsid w:val="0037152C"/>
    <w:rsid w:val="00381BB4"/>
    <w:rsid w:val="003915F7"/>
    <w:rsid w:val="003D57C7"/>
    <w:rsid w:val="003D6F4B"/>
    <w:rsid w:val="003D6F61"/>
    <w:rsid w:val="003E180B"/>
    <w:rsid w:val="003E1C70"/>
    <w:rsid w:val="004017B6"/>
    <w:rsid w:val="00414E77"/>
    <w:rsid w:val="004353FE"/>
    <w:rsid w:val="00436504"/>
    <w:rsid w:val="004543D5"/>
    <w:rsid w:val="004662E8"/>
    <w:rsid w:val="004825E8"/>
    <w:rsid w:val="00482669"/>
    <w:rsid w:val="0049134C"/>
    <w:rsid w:val="004A10E6"/>
    <w:rsid w:val="004A3F23"/>
    <w:rsid w:val="004C358F"/>
    <w:rsid w:val="004D1691"/>
    <w:rsid w:val="00501386"/>
    <w:rsid w:val="0052290D"/>
    <w:rsid w:val="005230E8"/>
    <w:rsid w:val="0052388B"/>
    <w:rsid w:val="00534538"/>
    <w:rsid w:val="005430E7"/>
    <w:rsid w:val="00560427"/>
    <w:rsid w:val="00570832"/>
    <w:rsid w:val="00573519"/>
    <w:rsid w:val="00576012"/>
    <w:rsid w:val="005864B8"/>
    <w:rsid w:val="005B58EB"/>
    <w:rsid w:val="005B5A9E"/>
    <w:rsid w:val="005B7113"/>
    <w:rsid w:val="005D18EF"/>
    <w:rsid w:val="005D52E0"/>
    <w:rsid w:val="005D5392"/>
    <w:rsid w:val="005D6BA0"/>
    <w:rsid w:val="005E0530"/>
    <w:rsid w:val="00603229"/>
    <w:rsid w:val="00610015"/>
    <w:rsid w:val="00614C92"/>
    <w:rsid w:val="00626B8B"/>
    <w:rsid w:val="006272E9"/>
    <w:rsid w:val="00651A48"/>
    <w:rsid w:val="006959D6"/>
    <w:rsid w:val="006B1A61"/>
    <w:rsid w:val="0072347F"/>
    <w:rsid w:val="00731ADB"/>
    <w:rsid w:val="00740D22"/>
    <w:rsid w:val="0076262B"/>
    <w:rsid w:val="007A129B"/>
    <w:rsid w:val="007A559D"/>
    <w:rsid w:val="007C09C8"/>
    <w:rsid w:val="007D00A5"/>
    <w:rsid w:val="007D5C11"/>
    <w:rsid w:val="00816130"/>
    <w:rsid w:val="008167D7"/>
    <w:rsid w:val="00817AA6"/>
    <w:rsid w:val="00842CF4"/>
    <w:rsid w:val="0085110F"/>
    <w:rsid w:val="00857A4F"/>
    <w:rsid w:val="00861C06"/>
    <w:rsid w:val="00872F82"/>
    <w:rsid w:val="0088477C"/>
    <w:rsid w:val="00893205"/>
    <w:rsid w:val="00897309"/>
    <w:rsid w:val="008A005E"/>
    <w:rsid w:val="008B7D1E"/>
    <w:rsid w:val="008C0DC4"/>
    <w:rsid w:val="008C7278"/>
    <w:rsid w:val="008D27A7"/>
    <w:rsid w:val="008D3502"/>
    <w:rsid w:val="008F6932"/>
    <w:rsid w:val="00905AFD"/>
    <w:rsid w:val="0093205F"/>
    <w:rsid w:val="0094230F"/>
    <w:rsid w:val="00947D33"/>
    <w:rsid w:val="00955ADB"/>
    <w:rsid w:val="009712C8"/>
    <w:rsid w:val="00973921"/>
    <w:rsid w:val="009833E7"/>
    <w:rsid w:val="00991D67"/>
    <w:rsid w:val="009A7309"/>
    <w:rsid w:val="009B11C3"/>
    <w:rsid w:val="00A01020"/>
    <w:rsid w:val="00A13755"/>
    <w:rsid w:val="00A14F91"/>
    <w:rsid w:val="00A37201"/>
    <w:rsid w:val="00A43E7E"/>
    <w:rsid w:val="00A6142D"/>
    <w:rsid w:val="00A660DB"/>
    <w:rsid w:val="00A663BB"/>
    <w:rsid w:val="00A841A4"/>
    <w:rsid w:val="00A84658"/>
    <w:rsid w:val="00A9334F"/>
    <w:rsid w:val="00A96A7F"/>
    <w:rsid w:val="00A97CDE"/>
    <w:rsid w:val="00AB606B"/>
    <w:rsid w:val="00AD5D5E"/>
    <w:rsid w:val="00AE7DB1"/>
    <w:rsid w:val="00AE7F3E"/>
    <w:rsid w:val="00B01A59"/>
    <w:rsid w:val="00B02E5B"/>
    <w:rsid w:val="00B10C70"/>
    <w:rsid w:val="00B216BB"/>
    <w:rsid w:val="00B47DDF"/>
    <w:rsid w:val="00B621DD"/>
    <w:rsid w:val="00B72B26"/>
    <w:rsid w:val="00B73975"/>
    <w:rsid w:val="00B778F1"/>
    <w:rsid w:val="00B908C7"/>
    <w:rsid w:val="00BA2C41"/>
    <w:rsid w:val="00BD01B9"/>
    <w:rsid w:val="00BE4474"/>
    <w:rsid w:val="00BE6333"/>
    <w:rsid w:val="00BF69D3"/>
    <w:rsid w:val="00C36D7D"/>
    <w:rsid w:val="00C52E2A"/>
    <w:rsid w:val="00C53CF5"/>
    <w:rsid w:val="00C56EA8"/>
    <w:rsid w:val="00C610B0"/>
    <w:rsid w:val="00C75FCA"/>
    <w:rsid w:val="00C82C7F"/>
    <w:rsid w:val="00C83379"/>
    <w:rsid w:val="00C876F4"/>
    <w:rsid w:val="00CB7C18"/>
    <w:rsid w:val="00CC3373"/>
    <w:rsid w:val="00CC7E05"/>
    <w:rsid w:val="00CE58D0"/>
    <w:rsid w:val="00CF27AB"/>
    <w:rsid w:val="00D13D15"/>
    <w:rsid w:val="00D21828"/>
    <w:rsid w:val="00D4631E"/>
    <w:rsid w:val="00D516AE"/>
    <w:rsid w:val="00D6125B"/>
    <w:rsid w:val="00D61CC0"/>
    <w:rsid w:val="00D62793"/>
    <w:rsid w:val="00D8614C"/>
    <w:rsid w:val="00DA18A9"/>
    <w:rsid w:val="00DA6A4A"/>
    <w:rsid w:val="00DB4FD4"/>
    <w:rsid w:val="00DB75EB"/>
    <w:rsid w:val="00DC3765"/>
    <w:rsid w:val="00DE054C"/>
    <w:rsid w:val="00DF76E7"/>
    <w:rsid w:val="00E0364F"/>
    <w:rsid w:val="00E107EF"/>
    <w:rsid w:val="00E138BC"/>
    <w:rsid w:val="00E174D4"/>
    <w:rsid w:val="00E24A7C"/>
    <w:rsid w:val="00E37865"/>
    <w:rsid w:val="00E418EC"/>
    <w:rsid w:val="00E437AD"/>
    <w:rsid w:val="00E576BD"/>
    <w:rsid w:val="00E80889"/>
    <w:rsid w:val="00EB723F"/>
    <w:rsid w:val="00ED1E49"/>
    <w:rsid w:val="00EE335B"/>
    <w:rsid w:val="00F0054E"/>
    <w:rsid w:val="00F112D2"/>
    <w:rsid w:val="00F27D43"/>
    <w:rsid w:val="00F30826"/>
    <w:rsid w:val="00F51940"/>
    <w:rsid w:val="00F828F1"/>
    <w:rsid w:val="00F922EC"/>
    <w:rsid w:val="00F97B7A"/>
    <w:rsid w:val="00FB3083"/>
    <w:rsid w:val="00FC54B4"/>
    <w:rsid w:val="00FE6F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5B07D"/>
  <w15:chartTrackingRefBased/>
  <w15:docId w15:val="{53C851C8-6CE3-4547-97FD-687DD883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3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vasifarnik">
    <w:name w:val="slovasifarnik"/>
    <w:basedOn w:val="DefaultParagraphFont"/>
    <w:rsid w:val="00C56EA8"/>
  </w:style>
  <w:style w:type="paragraph" w:styleId="Header">
    <w:name w:val="header"/>
    <w:basedOn w:val="Normal"/>
    <w:link w:val="HeaderChar"/>
    <w:uiPriority w:val="99"/>
    <w:unhideWhenUsed/>
    <w:rsid w:val="00FE6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FB9"/>
  </w:style>
  <w:style w:type="paragraph" w:styleId="Footer">
    <w:name w:val="footer"/>
    <w:basedOn w:val="Normal"/>
    <w:link w:val="FooterChar"/>
    <w:uiPriority w:val="99"/>
    <w:unhideWhenUsed/>
    <w:rsid w:val="00FE6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FB9"/>
  </w:style>
  <w:style w:type="character" w:styleId="Strong">
    <w:name w:val="Strong"/>
    <w:basedOn w:val="DefaultParagraphFont"/>
    <w:uiPriority w:val="22"/>
    <w:qFormat/>
    <w:rsid w:val="003E180B"/>
    <w:rPr>
      <w:b/>
      <w:bCs/>
    </w:rPr>
  </w:style>
  <w:style w:type="paragraph" w:styleId="BalloonText">
    <w:name w:val="Balloon Text"/>
    <w:basedOn w:val="Normal"/>
    <w:link w:val="BalloonTextChar"/>
    <w:uiPriority w:val="99"/>
    <w:semiHidden/>
    <w:unhideWhenUsed/>
    <w:rsid w:val="00C75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FCA"/>
    <w:rPr>
      <w:rFonts w:ascii="Segoe UI" w:hAnsi="Segoe UI" w:cs="Segoe UI"/>
      <w:sz w:val="18"/>
      <w:szCs w:val="18"/>
    </w:rPr>
  </w:style>
  <w:style w:type="table" w:styleId="TableGridLight">
    <w:name w:val="Grid Table Light"/>
    <w:basedOn w:val="TableNormal"/>
    <w:uiPriority w:val="40"/>
    <w:rsid w:val="00651A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074C80"/>
    <w:pPr>
      <w:spacing w:after="0" w:line="240" w:lineRule="auto"/>
    </w:pPr>
  </w:style>
  <w:style w:type="paragraph" w:styleId="ListParagraph">
    <w:name w:val="List Paragraph"/>
    <w:basedOn w:val="Normal"/>
    <w:qFormat/>
    <w:rsid w:val="00074C8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196242">
      <w:bodyDiv w:val="1"/>
      <w:marLeft w:val="0"/>
      <w:marRight w:val="0"/>
      <w:marTop w:val="0"/>
      <w:marBottom w:val="0"/>
      <w:divBdr>
        <w:top w:val="none" w:sz="0" w:space="0" w:color="auto"/>
        <w:left w:val="none" w:sz="0" w:space="0" w:color="auto"/>
        <w:bottom w:val="none" w:sz="0" w:space="0" w:color="auto"/>
        <w:right w:val="none" w:sz="0" w:space="0" w:color="auto"/>
      </w:divBdr>
    </w:div>
    <w:div w:id="15806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2CD4E-20CC-41F7-B45B-D12A4C82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14</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Mijić</dc:creator>
  <cp:keywords/>
  <dc:description/>
  <cp:lastModifiedBy>Branka Mijić</cp:lastModifiedBy>
  <cp:revision>192</cp:revision>
  <cp:lastPrinted>2026-03-17T13:55:00Z</cp:lastPrinted>
  <dcterms:created xsi:type="dcterms:W3CDTF">2025-03-20T10:20:00Z</dcterms:created>
  <dcterms:modified xsi:type="dcterms:W3CDTF">2026-03-20T12:56:00Z</dcterms:modified>
</cp:coreProperties>
</file>