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2D604" w14:textId="77777777" w:rsidR="00EC2872" w:rsidRPr="00E36564" w:rsidRDefault="00EC2872" w:rsidP="00EF42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Poljoprivredni  institut Osijek</w:t>
      </w:r>
    </w:p>
    <w:p w14:paraId="51592933" w14:textId="77777777" w:rsidR="00EC2872" w:rsidRPr="00E36564" w:rsidRDefault="00EC2872" w:rsidP="00EF42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Južno predgrađe 17</w:t>
      </w:r>
    </w:p>
    <w:p w14:paraId="648E69E2" w14:textId="77777777" w:rsidR="00EC2872" w:rsidRPr="00E36564" w:rsidRDefault="00EC2872" w:rsidP="00EF42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31000 Osijek</w:t>
      </w:r>
    </w:p>
    <w:p w14:paraId="4680F392" w14:textId="77777777" w:rsidR="00636249" w:rsidRPr="00E36564" w:rsidRDefault="00636249" w:rsidP="00EF42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RKP: 2991</w:t>
      </w:r>
    </w:p>
    <w:p w14:paraId="5C0CF42A" w14:textId="77777777" w:rsidR="00EC2872" w:rsidRPr="00E36564" w:rsidRDefault="00EC2872" w:rsidP="00EF42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FDE13" w14:textId="184BD8D2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30C9A8C9" w14:textId="54BB9CD0" w:rsidR="00EF4241" w:rsidRPr="00E36564" w:rsidRDefault="00EF4241" w:rsidP="00CD75CE">
      <w:pPr>
        <w:rPr>
          <w:rFonts w:ascii="Times New Roman" w:hAnsi="Times New Roman" w:cs="Times New Roman"/>
          <w:sz w:val="24"/>
          <w:szCs w:val="24"/>
        </w:rPr>
      </w:pPr>
    </w:p>
    <w:p w14:paraId="3C7BC4CF" w14:textId="77777777" w:rsidR="00EF4241" w:rsidRPr="00E36564" w:rsidRDefault="00EF4241" w:rsidP="00CD75CE">
      <w:pPr>
        <w:rPr>
          <w:rFonts w:ascii="Times New Roman" w:hAnsi="Times New Roman" w:cs="Times New Roman"/>
          <w:sz w:val="24"/>
          <w:szCs w:val="24"/>
        </w:rPr>
      </w:pPr>
    </w:p>
    <w:p w14:paraId="2DF7718B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08CBB80B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0A60299C" w14:textId="77777777" w:rsidR="00EC2872" w:rsidRPr="00E36564" w:rsidRDefault="00EC2872" w:rsidP="003C55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28EE36" w14:textId="77777777" w:rsidR="00EC2872" w:rsidRPr="00E36564" w:rsidRDefault="00EC2872" w:rsidP="003C55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948B1" w14:textId="77777777" w:rsidR="001D05DD" w:rsidRPr="00E36564" w:rsidRDefault="00EC2872" w:rsidP="003C5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C638D7" w:rsidRPr="00E36564">
        <w:rPr>
          <w:rFonts w:ascii="Times New Roman" w:hAnsi="Times New Roman" w:cs="Times New Roman"/>
          <w:b/>
          <w:sz w:val="24"/>
          <w:szCs w:val="24"/>
        </w:rPr>
        <w:t xml:space="preserve">POSEBNOG DIJELA </w:t>
      </w:r>
      <w:r w:rsidR="001D05DD" w:rsidRPr="00E36564">
        <w:rPr>
          <w:rFonts w:ascii="Times New Roman" w:hAnsi="Times New Roman" w:cs="Times New Roman"/>
          <w:b/>
          <w:sz w:val="24"/>
          <w:szCs w:val="24"/>
        </w:rPr>
        <w:t>IZVJEŠTAJA O IZVRŠENJU</w:t>
      </w:r>
    </w:p>
    <w:p w14:paraId="0B474B5D" w14:textId="1B7BE908" w:rsidR="00EC2872" w:rsidRPr="00E36564" w:rsidRDefault="001D05DD" w:rsidP="003C5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>FINANCIJSKOG PLANA ZA 202</w:t>
      </w:r>
      <w:r w:rsidR="00E262BD" w:rsidRPr="00E36564">
        <w:rPr>
          <w:rFonts w:ascii="Times New Roman" w:hAnsi="Times New Roman" w:cs="Times New Roman"/>
          <w:b/>
          <w:sz w:val="24"/>
          <w:szCs w:val="24"/>
        </w:rPr>
        <w:t>5</w:t>
      </w:r>
      <w:r w:rsidRPr="00E36564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922D5AC" w14:textId="2851617E" w:rsidR="00EC2872" w:rsidRPr="00E36564" w:rsidRDefault="00EC2872" w:rsidP="00CD75CE">
      <w:pPr>
        <w:rPr>
          <w:rFonts w:ascii="Times New Roman" w:hAnsi="Times New Roman" w:cs="Times New Roman"/>
          <w:b/>
          <w:sz w:val="24"/>
          <w:szCs w:val="24"/>
        </w:rPr>
      </w:pPr>
    </w:p>
    <w:p w14:paraId="586C0BBD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440B2CD9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7BC45CD7" w14:textId="05E2454B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54890AB6" w14:textId="69ED43F8" w:rsidR="003C5535" w:rsidRPr="00E36564" w:rsidRDefault="003C5535" w:rsidP="00CD75CE">
      <w:pPr>
        <w:rPr>
          <w:rFonts w:ascii="Times New Roman" w:hAnsi="Times New Roman" w:cs="Times New Roman"/>
          <w:sz w:val="24"/>
          <w:szCs w:val="24"/>
        </w:rPr>
      </w:pPr>
    </w:p>
    <w:p w14:paraId="4E5583EB" w14:textId="61E508EA" w:rsidR="003C5535" w:rsidRPr="00E36564" w:rsidRDefault="003C5535" w:rsidP="00CD75CE">
      <w:pPr>
        <w:rPr>
          <w:rFonts w:ascii="Times New Roman" w:hAnsi="Times New Roman" w:cs="Times New Roman"/>
          <w:sz w:val="24"/>
          <w:szCs w:val="24"/>
        </w:rPr>
      </w:pPr>
    </w:p>
    <w:p w14:paraId="2A93E1D6" w14:textId="77777777" w:rsidR="003C5535" w:rsidRPr="00E36564" w:rsidRDefault="003C5535" w:rsidP="00CD75CE">
      <w:pPr>
        <w:rPr>
          <w:rFonts w:ascii="Times New Roman" w:hAnsi="Times New Roman" w:cs="Times New Roman"/>
          <w:sz w:val="24"/>
          <w:szCs w:val="24"/>
        </w:rPr>
      </w:pPr>
    </w:p>
    <w:p w14:paraId="372AA668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7A3EB8D2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534556B6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261C58DD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2889DA79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4B8F12AC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4ACC2B99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15B161A1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50FB172F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4BB53AAB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29A65CFB" w14:textId="6307863C" w:rsidR="00EC2872" w:rsidRPr="00E36564" w:rsidRDefault="00B2311C" w:rsidP="003C5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Osijek, </w:t>
      </w:r>
      <w:r w:rsidR="005A524B" w:rsidRPr="00E36564">
        <w:rPr>
          <w:rFonts w:ascii="Times New Roman" w:hAnsi="Times New Roman" w:cs="Times New Roman"/>
          <w:sz w:val="24"/>
          <w:szCs w:val="24"/>
        </w:rPr>
        <w:t>ožujak 202</w:t>
      </w:r>
      <w:r w:rsidR="003C5535" w:rsidRPr="00E36564">
        <w:rPr>
          <w:rFonts w:ascii="Times New Roman" w:hAnsi="Times New Roman" w:cs="Times New Roman"/>
          <w:sz w:val="24"/>
          <w:szCs w:val="24"/>
        </w:rPr>
        <w:t>6</w:t>
      </w:r>
      <w:r w:rsidR="005A524B" w:rsidRPr="00E36564">
        <w:rPr>
          <w:rFonts w:ascii="Times New Roman" w:hAnsi="Times New Roman" w:cs="Times New Roman"/>
          <w:sz w:val="24"/>
          <w:szCs w:val="24"/>
        </w:rPr>
        <w:t>.</w:t>
      </w:r>
    </w:p>
    <w:p w14:paraId="21A0257C" w14:textId="77777777" w:rsidR="00553FCB" w:rsidRPr="00E36564" w:rsidRDefault="00FA39F4" w:rsidP="00A31941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lastRenderedPageBreak/>
        <w:t>SAŽETAK DJELOKRUGA RADA PRORAČUNSKOG KORISNIKA</w:t>
      </w:r>
    </w:p>
    <w:p w14:paraId="17CAD7CC" w14:textId="77777777" w:rsidR="00EC2872" w:rsidRPr="00E36564" w:rsidRDefault="007C227C" w:rsidP="00A31941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>POLJOPRIVREDNI</w:t>
      </w:r>
      <w:r w:rsidR="009D37CE" w:rsidRPr="00E3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564">
        <w:rPr>
          <w:rFonts w:ascii="Times New Roman" w:hAnsi="Times New Roman" w:cs="Times New Roman"/>
          <w:b/>
          <w:sz w:val="24"/>
          <w:szCs w:val="24"/>
        </w:rPr>
        <w:t xml:space="preserve"> INSTITUT OSIJEK ZA RAZDOBLJE 202</w:t>
      </w:r>
      <w:r w:rsidR="00052752" w:rsidRPr="00E36564">
        <w:rPr>
          <w:rFonts w:ascii="Times New Roman" w:hAnsi="Times New Roman" w:cs="Times New Roman"/>
          <w:b/>
          <w:sz w:val="24"/>
          <w:szCs w:val="24"/>
        </w:rPr>
        <w:t>5</w:t>
      </w:r>
      <w:r w:rsidRPr="00E36564">
        <w:rPr>
          <w:rFonts w:ascii="Times New Roman" w:hAnsi="Times New Roman" w:cs="Times New Roman"/>
          <w:b/>
          <w:sz w:val="24"/>
          <w:szCs w:val="24"/>
        </w:rPr>
        <w:t>.- 202</w:t>
      </w:r>
      <w:r w:rsidR="00052752" w:rsidRPr="00E36564">
        <w:rPr>
          <w:rFonts w:ascii="Times New Roman" w:hAnsi="Times New Roman" w:cs="Times New Roman"/>
          <w:b/>
          <w:sz w:val="24"/>
          <w:szCs w:val="24"/>
        </w:rPr>
        <w:t>7</w:t>
      </w:r>
      <w:r w:rsidRPr="00E36564">
        <w:rPr>
          <w:rFonts w:ascii="Times New Roman" w:hAnsi="Times New Roman" w:cs="Times New Roman"/>
          <w:b/>
          <w:sz w:val="24"/>
          <w:szCs w:val="24"/>
        </w:rPr>
        <w:t>. GODIN</w:t>
      </w:r>
      <w:r w:rsidR="00E06685" w:rsidRPr="00E36564">
        <w:rPr>
          <w:rFonts w:ascii="Times New Roman" w:hAnsi="Times New Roman" w:cs="Times New Roman"/>
          <w:b/>
          <w:sz w:val="24"/>
          <w:szCs w:val="24"/>
        </w:rPr>
        <w:t>E</w:t>
      </w:r>
    </w:p>
    <w:p w14:paraId="5BC5671A" w14:textId="77777777" w:rsidR="007C227C" w:rsidRPr="00E36564" w:rsidRDefault="007C227C" w:rsidP="00CD75CE">
      <w:pPr>
        <w:rPr>
          <w:rFonts w:ascii="Times New Roman" w:hAnsi="Times New Roman" w:cs="Times New Roman"/>
          <w:sz w:val="24"/>
          <w:szCs w:val="24"/>
        </w:rPr>
      </w:pPr>
    </w:p>
    <w:p w14:paraId="3F1140EA" w14:textId="77777777" w:rsidR="001A73B6" w:rsidRPr="00E36564" w:rsidRDefault="001A73B6" w:rsidP="00845F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Poljoprivredni institut Osijek javni je znanstveni institut koji djeluje u nadležnosti Ministarstva znanosti, obrazovanja i mladih Republike Hrvatske. Kontinuirana smjernica djelovanja Instituta je povezivanje biljnih znanosti sa razvojem biljne proizvodnje provedbom znanstvenih istraživanja iz područja biotehničkih znanosti, znanstveno polje poljoprivreda i znanstveno polje prehrambena tehnologija te pronalaženjem i kreiranjem znanstvenih, razvojnih i stručnih podloga u biljnoj proizvodnji za velike regionalne i nacionalne poljoprivredne sustave te obiteljska poljoprivredna gospodarstva, primarno razvojem i unaprjeđenjem genetskog potencijala pšenice, ječma, kukuruza, soje, suncokreta, lucerne, graška i crvene djeteline te voćnih sadnica. Sve aktivnosti Instituta na znanstvenoj i stručnoj razini u funkciji su unaprjeđenja domaće poljoprivredne proizvodnje i podrške akademskoj zajednici, a kroz to, društvenog i gospodarskog razvoja Republike Hrvatske. </w:t>
      </w:r>
    </w:p>
    <w:p w14:paraId="13F41D23" w14:textId="77777777" w:rsidR="001A73B6" w:rsidRPr="00E36564" w:rsidRDefault="001A73B6" w:rsidP="00845FF8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 provođenju novih znanstvenih i razvojnih istraživanja, Institut prepoznaje značaj europskog konteksta u osiguranju najviših standarda kvalitete u znanstvenim, razvojnim i stručnim aktivnostima, kao i u razvoju novih tehnologija u biljnim znanostima važnim za unaprjeđenje okolišno prihvatljive biljne proizvodnje kao i proizvodnju bioenergije.</w:t>
      </w:r>
    </w:p>
    <w:p w14:paraId="1F2D0192" w14:textId="17F292D7" w:rsidR="00845FF8" w:rsidRPr="00E36564" w:rsidRDefault="001A73B6" w:rsidP="00845F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Strateški program rada i razvoja Poljoprivrednog instituta Osijek za razdoblje od 2021. do 2025. godine definira strateški okvir i smjernice rada i razvoja Instituta kroz kontinuirano ulaganje u: 1.) podizanje sveukupnog potencijala, kompeticija i vještina ljudskih resursa u znanosti i inovacijama; 2.) poticanje istraživačkih partnerstva i mobilnosti znanstvenika; 3.) poboljšanje infrastrukture Instituta i 4.) poticanje poduzetništva zasnovanog na inovacijama i visokim tehnologijama.</w:t>
      </w:r>
    </w:p>
    <w:p w14:paraId="24BDB443" w14:textId="77777777" w:rsidR="001A73B6" w:rsidRPr="00E36564" w:rsidRDefault="001A73B6" w:rsidP="00845F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Rezultati istraživanja koja se provode u okviru projekata, zatim rezultati istraživanja iz područja genetike bilja, oplemenjivanja bilja i sjemenarstva, proizvodnje poljoprivrednih kultura, fiziologije biljaka i stresa, molekularnih istraživanja, te rezultati istraživanja koja se odnose na primjenu novih tehnika te uvođenje, prilagođavanje i validiranje novih metoda za istraživački rad prezentiraju se javnosti kroz razne publikacije (znanstveni i stručni radovi, prikazi, knjige, priručnici, katalozi) te organizaciju radionica, predavanja, tradicionalnih manifestacija (Dan polja), što pridonosi podizanju razine znanja agronomske struke. U okviru istraživačkih aktivnosti posebno će se poticati i ojačati provedba istraživanja koja će biti temeljena na interdisciplinarnosti, praktičnoj primjenjivosti i komercijalizaciji te sukladnosti s nacionalnim prioritetima. Poticanje znanstvenih istraživanja u smislu izvrsnosti i kompetitivnosti na nacionalnoj i međunarodnoj razini rezultanta je jačanja interdisciplinarnosti te fleksibilnosti i promjenjivosti fokusa i metoda istraživačkih aktivnosti u svijetu. Interdisciplinarnost i internacionalnost istraživačkih grupa povećavaju vidljivost i utjecaj takvih istraživanja. Stoga je potrebno uspostavljati osobne i institucionalne kontakte sa centrima izvrsnosti u Europi i svijetu te koristiti svaku priliku za prezentaciju potencijala i perspektiva Instituta u smislu istraživačkih kompetencija.</w:t>
      </w:r>
    </w:p>
    <w:p w14:paraId="1CB944BC" w14:textId="4F428B77" w:rsidR="001A73B6" w:rsidRPr="00E36564" w:rsidRDefault="001A73B6" w:rsidP="00845FF8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Sinteza znanstveno-istraživačkog rada i gospodarstva na Institutu ogleda se kroz potrebu razvijenih sorata i hibrida Instituta u široj ratarskoj proizvodnji. Ista se ostvaruje organizacijom i provedbom proizvodnje, dorade i promocije visokokvalitetnog sjemena osječkih sorata i hibrida. Vlastiti sortiment koji se stvara na Institutu predstavlja inovativna i </w:t>
      </w:r>
      <w:r w:rsidRPr="00E36564">
        <w:rPr>
          <w:rFonts w:ascii="Times New Roman" w:hAnsi="Times New Roman" w:cs="Times New Roman"/>
          <w:sz w:val="24"/>
          <w:szCs w:val="24"/>
        </w:rPr>
        <w:lastRenderedPageBreak/>
        <w:t>originalna rješenja za probleme ratarske proizvodnje, a upravo kontinuitet i produktivnost u stvaranju i registraciji kultivara proizašlih iz oplemenjivačkih programa potvrđuje njihovu vrijednost. Primjena istih u širokoj proizvodnji kod nas i u inozemstvu predstavlja transfer nove, kvalitetnije i naprednije tehnologije. Ta činjenica potvrđuje značajan utjecaj Instituta na domaću ratarsku proizvodnju i poljoprivredu u cjelini, a realizira se putem jake povezanosti Instituta s gospodarstvom. Naime, kvalitetne sorte i hibridi kreirani na Institutu koje nailaze na široku primjenu na domaćem, ali i inozemnim tržištima objedinjuju veliki broj agronomskih i komercijalno važnih svojstava i zasigurno osiguravaju pozitivan utjecaj u ovom segmentu gospodarstva.</w:t>
      </w:r>
      <w:r w:rsidR="00B80EB1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Pr="00E36564">
        <w:rPr>
          <w:rFonts w:ascii="Times New Roman" w:hAnsi="Times New Roman" w:cs="Times New Roman"/>
          <w:sz w:val="24"/>
          <w:szCs w:val="24"/>
        </w:rPr>
        <w:t>Inovativna i originalna rješenja predstavljena kroz naš vlastiti sortiment, transfer tehnologije oplemenjivanja i sjemenarstva kao i suradnja s gospodarstvom postaju ili već jesu temeljna polazišta našeg i drugih suvremenih znanstvenih instituta ovakvog tipa, u smislu njihove održivosti i stabilnosti financiranja.</w:t>
      </w:r>
    </w:p>
    <w:p w14:paraId="1D432806" w14:textId="0FFE72E9" w:rsidR="00F36591" w:rsidRPr="00E36564" w:rsidRDefault="001A73B6" w:rsidP="00845FF8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 narednom razdoblju Institut teži k stvaranju i jačanju ljudskih i infrastrukturnih kapaciteta neophodnih za ostvarenje: 1.) kvalitete sustava znanstvenog kapaciteta Instituta utemeljenog na izvrsnosti, gospodarskim i društvenim potrebama; 2.) globalno konkurentnog, kvalitetnog, dostupnog i održivog proizvodno-komercijalnog kapaciteta Instituta te 3.) sustava kvalitete obrazovanja i društvene odgovornosti Instituta. Navedeno je planirano postići kroz: realizaciju potpora za međunarodnu suradnju, povećanje projektnih aktivnosti, poticanje mobilnosti, izobrazbu novih doktora znanosti te povećanje ulaganja u (su)financiranje planiranih istraživanja (aktivnosti) koja doprinose unaprjeđenju znanstvene produktivnosti i izvrsnosti znanstvenog i stručnog rada Instituta.</w:t>
      </w:r>
    </w:p>
    <w:p w14:paraId="34632B2C" w14:textId="77777777" w:rsidR="00F36591" w:rsidRPr="00E36564" w:rsidRDefault="00F36591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Zakonske i druge pravne osnove:</w:t>
      </w:r>
    </w:p>
    <w:p w14:paraId="5B7C0B47" w14:textId="77777777" w:rsidR="00F36591" w:rsidRPr="00E36564" w:rsidRDefault="00F36591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Zakon o visokom obrazovanju i znanstvenoj djelatnosti</w:t>
      </w:r>
    </w:p>
    <w:p w14:paraId="40C989E5" w14:textId="77777777" w:rsidR="00F36591" w:rsidRPr="00E36564" w:rsidRDefault="00F36591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Zakon o osiguravanju kvalitete u visokom obrazovanju i znanosti</w:t>
      </w:r>
    </w:p>
    <w:p w14:paraId="0EBBEDA3" w14:textId="77777777" w:rsidR="00F36591" w:rsidRPr="00E36564" w:rsidRDefault="00F36591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Zakon o ustanovama</w:t>
      </w:r>
    </w:p>
    <w:p w14:paraId="5A9838B7" w14:textId="77777777" w:rsidR="00F36591" w:rsidRPr="00E36564" w:rsidRDefault="00F36591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Uredba o nazivima radnih mjesta, uvjetima za raspored i koeficijentima za obračun plaće u     javnim službama</w:t>
      </w:r>
    </w:p>
    <w:p w14:paraId="1CC4AEA8" w14:textId="77777777" w:rsidR="00F36591" w:rsidRPr="00E36564" w:rsidRDefault="00F36591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- Temeljni kolektivni ugovor za službenike i namještenike u javnim službama </w:t>
      </w:r>
    </w:p>
    <w:p w14:paraId="406D2545" w14:textId="77777777" w:rsidR="00F36591" w:rsidRPr="00E36564" w:rsidRDefault="00F36591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- Uredba o programskom financiranju javnih visokih učilišta i javnih znanstvenih instituta u Republici Hrvatskoj </w:t>
      </w:r>
    </w:p>
    <w:p w14:paraId="363B916C" w14:textId="5B9A2B86" w:rsidR="00F36591" w:rsidRPr="00E36564" w:rsidRDefault="00F36591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Nacionalna razvojna strategi</w:t>
      </w:r>
      <w:r w:rsidR="00C75E03" w:rsidRPr="00E36564">
        <w:rPr>
          <w:rFonts w:ascii="Times New Roman" w:hAnsi="Times New Roman" w:cs="Times New Roman"/>
          <w:sz w:val="24"/>
          <w:szCs w:val="24"/>
        </w:rPr>
        <w:t>ja Republike Hrvatske do 2030.</w:t>
      </w:r>
    </w:p>
    <w:p w14:paraId="2646AF68" w14:textId="77777777" w:rsidR="00F36591" w:rsidRPr="00E36564" w:rsidRDefault="00F36591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- Programski ugovor </w:t>
      </w:r>
    </w:p>
    <w:p w14:paraId="00C3F417" w14:textId="77777777" w:rsidR="00F36591" w:rsidRPr="00E36564" w:rsidRDefault="00F36591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Zakon o proračunu</w:t>
      </w:r>
    </w:p>
    <w:p w14:paraId="7877B885" w14:textId="77777777" w:rsidR="00775E0B" w:rsidRPr="00E36564" w:rsidRDefault="00775E0B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Zakon o računovodstvu</w:t>
      </w:r>
    </w:p>
    <w:p w14:paraId="23EEBFEE" w14:textId="77777777" w:rsidR="00F36591" w:rsidRPr="00E36564" w:rsidRDefault="00F36591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Statut Poljoprivrednog instituta Osijek</w:t>
      </w:r>
    </w:p>
    <w:p w14:paraId="1945C4FC" w14:textId="77777777" w:rsidR="00F36591" w:rsidRPr="00E36564" w:rsidRDefault="00F36591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Strateški program rada i razvoja Poljoprivrednog instituta Osijek za razdoblje  2021.-2025.</w:t>
      </w:r>
    </w:p>
    <w:p w14:paraId="12F48F69" w14:textId="6F1AFBE1" w:rsidR="00F36591" w:rsidRPr="00E36564" w:rsidRDefault="00F36591" w:rsidP="00845FF8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Institut vodi poslovne knjige sukladno Zakonu o računovodstvu, a ima obvezu izvještavanja i planiranja sukladno zakonodavnom okviru koji određuje proračunsko računovodstvo.</w:t>
      </w:r>
    </w:p>
    <w:p w14:paraId="793DE045" w14:textId="77777777" w:rsidR="00845FF8" w:rsidRPr="00E36564" w:rsidRDefault="00845FF8" w:rsidP="00845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E6B3D" w14:textId="1AAC8CD1" w:rsidR="00F36591" w:rsidRPr="00E36564" w:rsidRDefault="00F36591" w:rsidP="00845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2F5A1" w14:textId="77777777" w:rsidR="00845FF8" w:rsidRPr="00E36564" w:rsidRDefault="00845FF8" w:rsidP="00845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4D08F" w14:textId="77777777" w:rsidR="00F36591" w:rsidRPr="00E36564" w:rsidRDefault="00F36591" w:rsidP="00845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1F024" w14:textId="77777777" w:rsidR="00F36591" w:rsidRPr="00E36564" w:rsidRDefault="00F36591" w:rsidP="00CD75CE">
      <w:pPr>
        <w:rPr>
          <w:rFonts w:ascii="Times New Roman" w:hAnsi="Times New Roman" w:cs="Times New Roman"/>
          <w:sz w:val="24"/>
          <w:szCs w:val="24"/>
        </w:rPr>
      </w:pPr>
    </w:p>
    <w:p w14:paraId="43766806" w14:textId="77777777" w:rsidR="00EC2872" w:rsidRPr="00F47C5D" w:rsidRDefault="00EC2872" w:rsidP="00CD75CE">
      <w:pPr>
        <w:rPr>
          <w:rFonts w:ascii="Times New Roman" w:hAnsi="Times New Roman" w:cs="Times New Roman"/>
          <w:b/>
          <w:sz w:val="24"/>
          <w:szCs w:val="24"/>
        </w:rPr>
      </w:pPr>
      <w:r w:rsidRPr="00F47C5D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lastRenderedPageBreak/>
        <w:t>A</w:t>
      </w:r>
      <w:r w:rsidR="0049016F" w:rsidRPr="00F47C5D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t>622150</w:t>
      </w:r>
      <w:r w:rsidR="00FD5D28" w:rsidRPr="00F47C5D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t xml:space="preserve"> PROGRAMSKO FINANCIRANJE JAVNIH</w:t>
      </w:r>
      <w:r w:rsidRPr="00F47C5D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t xml:space="preserve"> INSTITUTA </w:t>
      </w:r>
    </w:p>
    <w:p w14:paraId="6512ED0B" w14:textId="77777777" w:rsidR="00080ED5" w:rsidRPr="00E36564" w:rsidRDefault="00080ED5" w:rsidP="00A3194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21C9A7C" w14:textId="2885DCD6" w:rsidR="00080ED5" w:rsidRPr="00E36564" w:rsidRDefault="00080ED5" w:rsidP="00A31941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Sukladno Uredbi o programskom financiranju javnih visokih učilišta i javnih znanstvenih instituta u Republici Hrvatskoj (dalje u tekstu: Uredba) (NN 78/2023; 14.7.2023.) i postupku koji je propisan Zakonom o visokom obrazovanju i znanstvenoj djelatnosti, Institut i Ministarstvo znanosti, obrazovanja i mladih sklopili su u prosincu 2023. godine Programski ugovor (dalje u tekstu: Ugovor). Ugovorom je utvrđeno financiranje osnovne, razvojne i izvedbene proračunske komponente Instituta sredstvima državnog proračuna Republike Hrvatske za razdoblje od 1. siječnja 2024. do 31. prosinca 2027. godine. </w:t>
      </w:r>
    </w:p>
    <w:p w14:paraId="3E5F5892" w14:textId="77777777" w:rsidR="00080ED5" w:rsidRPr="00E36564" w:rsidRDefault="00080ED5" w:rsidP="00A31941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Ugovorom su definirani strateški i posebni ciljevi koje Institut mora ostvariti tijekom ugovorenog programskog razdoblja, a koji su određeni Uredbom.</w:t>
      </w:r>
    </w:p>
    <w:p w14:paraId="6AD5A47D" w14:textId="77777777" w:rsidR="00080ED5" w:rsidRPr="00E36564" w:rsidRDefault="00080ED5" w:rsidP="00A31941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Strateški i posebni ciljevi rada i razvoja Poljoprivrednog instituta Osijek u sklopu ugovorenog programskog razdoblja od 2024. do 2027. godine su:</w:t>
      </w:r>
    </w:p>
    <w:p w14:paraId="21144C3E" w14:textId="77777777" w:rsidR="00080ED5" w:rsidRPr="00E36564" w:rsidRDefault="00080ED5" w:rsidP="00A31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279EDB" w14:textId="77777777" w:rsidR="00A03417" w:rsidRPr="00E36564" w:rsidRDefault="00A03417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1. Strateški cilj: Podizanje znanstvene izvrsnosti </w:t>
      </w:r>
    </w:p>
    <w:p w14:paraId="7C0610A5" w14:textId="38448352" w:rsidR="00A03417" w:rsidRPr="00E36564" w:rsidRDefault="0047640D" w:rsidP="00B14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 Po</w:t>
      </w:r>
      <w:r w:rsidR="00A03417" w:rsidRPr="00E36564">
        <w:rPr>
          <w:rFonts w:ascii="Times New Roman" w:hAnsi="Times New Roman" w:cs="Times New Roman"/>
          <w:sz w:val="24"/>
          <w:szCs w:val="24"/>
        </w:rPr>
        <w:t>sebni ciljevi:</w:t>
      </w:r>
    </w:p>
    <w:p w14:paraId="0FB98906" w14:textId="2244A3DD" w:rsidR="00A03417" w:rsidRPr="00E36564" w:rsidRDefault="00845FF8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1.1. </w:t>
      </w:r>
      <w:r w:rsidR="00A03417" w:rsidRPr="00E36564">
        <w:rPr>
          <w:rFonts w:ascii="Times New Roman" w:hAnsi="Times New Roman" w:cs="Times New Roman"/>
          <w:sz w:val="24"/>
          <w:szCs w:val="24"/>
        </w:rPr>
        <w:t>Povećanje sudjelovanja Instituta u kompet</w:t>
      </w:r>
      <w:r w:rsidR="00775E0B" w:rsidRPr="00E36564">
        <w:rPr>
          <w:rFonts w:ascii="Times New Roman" w:hAnsi="Times New Roman" w:cs="Times New Roman"/>
          <w:sz w:val="24"/>
          <w:szCs w:val="24"/>
        </w:rPr>
        <w:t>itivnom projektnom financiranju</w:t>
      </w:r>
    </w:p>
    <w:p w14:paraId="5BCA610D" w14:textId="2EB108F5" w:rsidR="00A03417" w:rsidRPr="00E36564" w:rsidRDefault="00845FF8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1.2. </w:t>
      </w:r>
      <w:r w:rsidR="00A03417" w:rsidRPr="00E36564">
        <w:rPr>
          <w:rFonts w:ascii="Times New Roman" w:hAnsi="Times New Roman" w:cs="Times New Roman"/>
          <w:sz w:val="24"/>
          <w:szCs w:val="24"/>
        </w:rPr>
        <w:t xml:space="preserve">Jačanje međunarodne znanstvene suradnje i znanstvene </w:t>
      </w:r>
      <w:r w:rsidR="00775E0B" w:rsidRPr="00E36564">
        <w:rPr>
          <w:rFonts w:ascii="Times New Roman" w:hAnsi="Times New Roman" w:cs="Times New Roman"/>
          <w:sz w:val="24"/>
          <w:szCs w:val="24"/>
        </w:rPr>
        <w:t>aktivnosti</w:t>
      </w:r>
    </w:p>
    <w:p w14:paraId="7DFA2090" w14:textId="3E79AEEF" w:rsidR="00A03417" w:rsidRPr="00E36564" w:rsidRDefault="00845FF8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1.3. </w:t>
      </w:r>
      <w:r w:rsidR="00A03417" w:rsidRPr="00E36564">
        <w:rPr>
          <w:rFonts w:ascii="Times New Roman" w:hAnsi="Times New Roman" w:cs="Times New Roman"/>
          <w:sz w:val="24"/>
          <w:szCs w:val="24"/>
        </w:rPr>
        <w:t>Jačanje ljudskih potencijala za znanstveni rad</w:t>
      </w:r>
    </w:p>
    <w:p w14:paraId="7FC02347" w14:textId="6FDA6CB1" w:rsidR="00A03417" w:rsidRPr="00E36564" w:rsidRDefault="00845FF8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1.4. </w:t>
      </w:r>
      <w:r w:rsidR="00A03417" w:rsidRPr="00E36564">
        <w:rPr>
          <w:rFonts w:ascii="Times New Roman" w:hAnsi="Times New Roman" w:cs="Times New Roman"/>
          <w:sz w:val="24"/>
          <w:szCs w:val="24"/>
        </w:rPr>
        <w:t>Unaprjeđenje istraživačke infrastrukture</w:t>
      </w:r>
    </w:p>
    <w:p w14:paraId="09165B73" w14:textId="4CEC7603" w:rsidR="00A03417" w:rsidRPr="00E36564" w:rsidRDefault="00845FF8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1.5. </w:t>
      </w:r>
      <w:r w:rsidR="00A03417" w:rsidRPr="00E36564">
        <w:rPr>
          <w:rFonts w:ascii="Times New Roman" w:hAnsi="Times New Roman" w:cs="Times New Roman"/>
          <w:sz w:val="24"/>
          <w:szCs w:val="24"/>
        </w:rPr>
        <w:t>Jačanje interdisciplinarnog znanstvenog rada</w:t>
      </w:r>
    </w:p>
    <w:p w14:paraId="39BEF99C" w14:textId="77777777" w:rsidR="00A03417" w:rsidRPr="00E36564" w:rsidRDefault="00A03417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7A9D4D" w14:textId="77777777" w:rsidR="00A03417" w:rsidRPr="00E36564" w:rsidRDefault="00A03417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2. Strateški cilj: Jačanje suradnje s gospodarstvom te razvoj nacionalnog i regionalnog identiteta i</w:t>
      </w:r>
      <w:r w:rsidR="0047640D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Pr="00E36564">
        <w:rPr>
          <w:rFonts w:ascii="Times New Roman" w:hAnsi="Times New Roman" w:cs="Times New Roman"/>
          <w:sz w:val="24"/>
          <w:szCs w:val="24"/>
        </w:rPr>
        <w:t>kulture</w:t>
      </w:r>
    </w:p>
    <w:p w14:paraId="70F185AF" w14:textId="77777777" w:rsidR="00A03417" w:rsidRPr="00E36564" w:rsidRDefault="00A03417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Posebni ciljevi:</w:t>
      </w:r>
    </w:p>
    <w:p w14:paraId="7CA28E5F" w14:textId="77777777" w:rsidR="00A03417" w:rsidRPr="00E36564" w:rsidRDefault="00A03417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2.1. Poticanje provedbe primijenjenih znanstvenih aktivnosti, uključujući  pr</w:t>
      </w:r>
      <w:r w:rsidR="00775E0B" w:rsidRPr="00E36564">
        <w:rPr>
          <w:rFonts w:ascii="Times New Roman" w:hAnsi="Times New Roman" w:cs="Times New Roman"/>
          <w:sz w:val="24"/>
          <w:szCs w:val="24"/>
        </w:rPr>
        <w:t>ojekte suradnje s gospodarstvom</w:t>
      </w:r>
    </w:p>
    <w:p w14:paraId="033CBFD6" w14:textId="77777777" w:rsidR="00A03417" w:rsidRPr="00E36564" w:rsidRDefault="00A03417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2.2.Unaprijeđenje institucijskog upra</w:t>
      </w:r>
      <w:r w:rsidR="00775E0B" w:rsidRPr="00E36564">
        <w:rPr>
          <w:rFonts w:ascii="Times New Roman" w:hAnsi="Times New Roman" w:cs="Times New Roman"/>
          <w:sz w:val="24"/>
          <w:szCs w:val="24"/>
        </w:rPr>
        <w:t>vlja intelektualnim vlasništvom</w:t>
      </w:r>
    </w:p>
    <w:p w14:paraId="4C9828D1" w14:textId="77777777" w:rsidR="00A03417" w:rsidRPr="00E36564" w:rsidRDefault="00A03417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2.3. Unaprjeđenje pružanja znanstvenih, istraživačkih ili tehnoloških usluga na slobodnom</w:t>
      </w:r>
      <w:r w:rsidR="0047640D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Pr="00E36564">
        <w:rPr>
          <w:rFonts w:ascii="Times New Roman" w:hAnsi="Times New Roman" w:cs="Times New Roman"/>
          <w:sz w:val="24"/>
          <w:szCs w:val="24"/>
        </w:rPr>
        <w:t>tržištu, uključujući usluge za razvoj kulture i obrazovanja</w:t>
      </w:r>
    </w:p>
    <w:p w14:paraId="0462BCFD" w14:textId="77777777" w:rsidR="00A03417" w:rsidRPr="00E36564" w:rsidRDefault="00A03417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F8DEF8" w14:textId="77777777" w:rsidR="00A03417" w:rsidRPr="00E36564" w:rsidRDefault="00A03417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3. Strateški cilj: Jačanje društvene odgovornosti</w:t>
      </w:r>
    </w:p>
    <w:p w14:paraId="188EBE9E" w14:textId="77777777" w:rsidR="00A03417" w:rsidRPr="00E36564" w:rsidRDefault="00A03417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Posebni ciljevi:</w:t>
      </w:r>
    </w:p>
    <w:p w14:paraId="373363CE" w14:textId="44B865F3" w:rsidR="00A03417" w:rsidRPr="00E36564" w:rsidRDefault="00B14B42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3</w:t>
      </w:r>
      <w:r w:rsidR="00A03417" w:rsidRPr="00E36564">
        <w:rPr>
          <w:rFonts w:ascii="Times New Roman" w:hAnsi="Times New Roman" w:cs="Times New Roman"/>
          <w:sz w:val="24"/>
          <w:szCs w:val="24"/>
        </w:rPr>
        <w:t>.1. Rad na aktivnostima od nacionalnog značaja</w:t>
      </w:r>
    </w:p>
    <w:p w14:paraId="49889659" w14:textId="77777777" w:rsidR="00A03417" w:rsidRPr="00E36564" w:rsidRDefault="00A03417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3.2. Popularizacija znanosti</w:t>
      </w:r>
    </w:p>
    <w:p w14:paraId="17FCBD3C" w14:textId="77777777" w:rsidR="00B122E0" w:rsidRPr="00E36564" w:rsidRDefault="00B122E0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465A9" w14:textId="77777777" w:rsidR="00B122E0" w:rsidRPr="00E36564" w:rsidRDefault="00B122E0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Za svaki definirani cilj utvrđene su aktivnosti koje dovode do njegove realizacije, a to su:</w:t>
      </w:r>
    </w:p>
    <w:p w14:paraId="1BECED72" w14:textId="46ED23E1" w:rsidR="00B122E0" w:rsidRPr="00E36564" w:rsidRDefault="00B122E0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1. aktivnosti za unaprjeđenje znanstvene djelatnosti, odnosno podizan</w:t>
      </w:r>
      <w:r w:rsidR="00775E0B" w:rsidRPr="00E36564">
        <w:rPr>
          <w:rFonts w:ascii="Times New Roman" w:hAnsi="Times New Roman" w:cs="Times New Roman"/>
          <w:sz w:val="24"/>
          <w:szCs w:val="24"/>
        </w:rPr>
        <w:t>je razine znanstvene izvrsnosti</w:t>
      </w:r>
      <w:r w:rsidR="00B80EB1" w:rsidRPr="00E36564">
        <w:rPr>
          <w:rFonts w:ascii="Times New Roman" w:hAnsi="Times New Roman" w:cs="Times New Roman"/>
          <w:sz w:val="24"/>
          <w:szCs w:val="24"/>
        </w:rPr>
        <w:t>,</w:t>
      </w:r>
    </w:p>
    <w:p w14:paraId="6B5DFB37" w14:textId="12864BCD" w:rsidR="00B122E0" w:rsidRPr="00E36564" w:rsidRDefault="00B122E0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2. aktivnosti za unaprjeđenje suradnje s gospodarstvom te za razvoj nacionalnog i r</w:t>
      </w:r>
      <w:r w:rsidR="00775E0B" w:rsidRPr="00E36564">
        <w:rPr>
          <w:rFonts w:ascii="Times New Roman" w:hAnsi="Times New Roman" w:cs="Times New Roman"/>
          <w:sz w:val="24"/>
          <w:szCs w:val="24"/>
        </w:rPr>
        <w:t>egionalnog identiteta i kulture</w:t>
      </w:r>
      <w:r w:rsidR="00B80EB1" w:rsidRPr="00E36564">
        <w:rPr>
          <w:rFonts w:ascii="Times New Roman" w:hAnsi="Times New Roman" w:cs="Times New Roman"/>
          <w:sz w:val="24"/>
          <w:szCs w:val="24"/>
        </w:rPr>
        <w:t>,</w:t>
      </w:r>
    </w:p>
    <w:p w14:paraId="0F7B4DCB" w14:textId="77777777" w:rsidR="00B122E0" w:rsidRPr="00E36564" w:rsidRDefault="00B122E0" w:rsidP="00845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3. aktivnosti za unaprjeđivanje uključivanja Instituta u obrazovne i društven</w:t>
      </w:r>
      <w:r w:rsidR="00775E0B" w:rsidRPr="00E36564">
        <w:rPr>
          <w:rFonts w:ascii="Times New Roman" w:hAnsi="Times New Roman" w:cs="Times New Roman"/>
          <w:sz w:val="24"/>
          <w:szCs w:val="24"/>
        </w:rPr>
        <w:t>e</w:t>
      </w:r>
      <w:r w:rsidRPr="00E36564">
        <w:rPr>
          <w:rFonts w:ascii="Times New Roman" w:hAnsi="Times New Roman" w:cs="Times New Roman"/>
          <w:sz w:val="24"/>
          <w:szCs w:val="24"/>
        </w:rPr>
        <w:t xml:space="preserve"> procese, odnosno jačanje društvene odgovor</w:t>
      </w:r>
      <w:r w:rsidR="00775E0B" w:rsidRPr="00E36564">
        <w:rPr>
          <w:rFonts w:ascii="Times New Roman" w:hAnsi="Times New Roman" w:cs="Times New Roman"/>
          <w:sz w:val="24"/>
          <w:szCs w:val="24"/>
        </w:rPr>
        <w:t>n</w:t>
      </w:r>
      <w:r w:rsidRPr="00E36564">
        <w:rPr>
          <w:rFonts w:ascii="Times New Roman" w:hAnsi="Times New Roman" w:cs="Times New Roman"/>
          <w:sz w:val="24"/>
          <w:szCs w:val="24"/>
        </w:rPr>
        <w:t>osti Instituta.</w:t>
      </w:r>
    </w:p>
    <w:p w14:paraId="08640BF0" w14:textId="77777777" w:rsidR="00B122E0" w:rsidRPr="00E36564" w:rsidRDefault="00775E0B" w:rsidP="00227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lastRenderedPageBreak/>
        <w:t>Utvrđene</w:t>
      </w:r>
      <w:r w:rsidR="00B122E0" w:rsidRPr="00E36564">
        <w:rPr>
          <w:rFonts w:ascii="Times New Roman" w:hAnsi="Times New Roman" w:cs="Times New Roman"/>
          <w:sz w:val="24"/>
          <w:szCs w:val="24"/>
        </w:rPr>
        <w:t xml:space="preserve"> aktivnosti usklađene su s Uredbom i Strategijom rada i razvoja Poljoprivrednog instituta Osijek za razdoblje od 2021. do 2025. godine.</w:t>
      </w:r>
    </w:p>
    <w:p w14:paraId="012AA998" w14:textId="77777777" w:rsidR="00B122E0" w:rsidRPr="00E36564" w:rsidRDefault="00B122E0" w:rsidP="00227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8E0264" w14:textId="12473BA1" w:rsidR="00190A2F" w:rsidRPr="00E36564" w:rsidRDefault="00190A2F" w:rsidP="00227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Također, definirani su pokazatelji rezultata kako bi se pratila i vrednovala provedba Ugovora odnosno ostvarenje ugovorenih ciljeva. Srednjoročno vrednovanje provedbe izvršit će se po proteku dvije godine važenja Ugovora, a završno vrednovanje izvršit će se po proteku razdoblja važenje Ugovora. Srednjoročnim vrednovanjem ocijenit će se napredak u provedbi aktivnosti i ostvarivanju ciljne vrijednosti svakog pokazatelja utvrđenog Ugovorom na ključnoj točki ostvarenja, a završnim vrednovanjem ocijenit će se ostvarenost svake pojedine ciljne vrijednosti sukladno Prilogu 1. Ugovora. </w:t>
      </w:r>
    </w:p>
    <w:p w14:paraId="7C61172E" w14:textId="77777777" w:rsidR="00FC578F" w:rsidRPr="00E36564" w:rsidRDefault="00FC578F" w:rsidP="00CD75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508"/>
        <w:gridCol w:w="1176"/>
        <w:gridCol w:w="1476"/>
        <w:gridCol w:w="1221"/>
        <w:gridCol w:w="1183"/>
        <w:gridCol w:w="1176"/>
        <w:gridCol w:w="1299"/>
      </w:tblGrid>
      <w:tr w:rsidR="00CD75CE" w:rsidRPr="00E36564" w14:paraId="16B082C7" w14:textId="758D7910" w:rsidTr="00AB76F4"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33C32D55" w14:textId="77777777" w:rsidR="00B64F7A" w:rsidRPr="00E36564" w:rsidRDefault="00B64F7A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61AEE5D3" w14:textId="62D5B3B7" w:rsidR="00B64F7A" w:rsidRPr="00E36564" w:rsidRDefault="00B64F7A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3C2A86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0DB3C897" w14:textId="11CB1503" w:rsidR="00B64F7A" w:rsidRPr="00E36564" w:rsidRDefault="00B64F7A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3C2A86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452302C6" w14:textId="6CB47A20" w:rsidR="00B64F7A" w:rsidRPr="00E36564" w:rsidRDefault="00B64F7A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3C2A86"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6B2E4F6D" w14:textId="5045616A" w:rsidR="00B64F7A" w:rsidRPr="00E36564" w:rsidRDefault="00B64F7A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3C2A86" w:rsidRPr="00E36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6AA9FF35" w14:textId="09BBE398" w:rsidR="00B64F7A" w:rsidRPr="00E36564" w:rsidRDefault="00B64F7A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3C2A86" w:rsidRPr="00E36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4F6A50D3" w14:textId="160B67A0" w:rsidR="00B64F7A" w:rsidRPr="00E36564" w:rsidRDefault="00B64F7A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Indeks 6=</w:t>
            </w:r>
            <w:r w:rsidR="00691C67"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91C67"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75CE" w:rsidRPr="00E36564" w14:paraId="29AA722A" w14:textId="77777777" w:rsidTr="00AB76F4">
        <w:trPr>
          <w:trHeight w:hRule="exact" w:val="329"/>
        </w:trPr>
        <w:tc>
          <w:tcPr>
            <w:tcW w:w="1526" w:type="dxa"/>
            <w:vAlign w:val="center"/>
          </w:tcPr>
          <w:p w14:paraId="47213FE1" w14:textId="77777777" w:rsidR="00B64F7A" w:rsidRPr="00E36564" w:rsidRDefault="00B64F7A" w:rsidP="0022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19C7207" w14:textId="47F7AA77" w:rsidR="00B64F7A" w:rsidRPr="00E36564" w:rsidRDefault="00B64F7A" w:rsidP="0022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49CF67D6" w14:textId="6FAD2EA1" w:rsidR="00B64F7A" w:rsidRPr="00E36564" w:rsidRDefault="00B64F7A" w:rsidP="0022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  <w:vAlign w:val="center"/>
          </w:tcPr>
          <w:p w14:paraId="34CF48CC" w14:textId="2D3FD1D5" w:rsidR="00B64F7A" w:rsidRPr="00E36564" w:rsidRDefault="00B64F7A" w:rsidP="0022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vAlign w:val="center"/>
          </w:tcPr>
          <w:p w14:paraId="0F287B9A" w14:textId="5636C6D4" w:rsidR="00B64F7A" w:rsidRPr="00E36564" w:rsidRDefault="00B64F7A" w:rsidP="0022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14:paraId="1F1A6CFC" w14:textId="6D87BFA1" w:rsidR="00B64F7A" w:rsidRPr="00E36564" w:rsidRDefault="00B64F7A" w:rsidP="0022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vAlign w:val="center"/>
          </w:tcPr>
          <w:p w14:paraId="7AF52572" w14:textId="6489BD49" w:rsidR="00B64F7A" w:rsidRPr="00E36564" w:rsidRDefault="00B64F7A" w:rsidP="0022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75CE" w:rsidRPr="00E36564" w14:paraId="026401B9" w14:textId="3CAB8BCA" w:rsidTr="00AB76F4">
        <w:tc>
          <w:tcPr>
            <w:tcW w:w="1526" w:type="dxa"/>
          </w:tcPr>
          <w:p w14:paraId="0C95BCB3" w14:textId="77777777" w:rsidR="00B64F7A" w:rsidRPr="00E36564" w:rsidRDefault="00B64F7A" w:rsidP="00CD75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A622150 Programsko financiranje javnih instituta</w:t>
            </w:r>
          </w:p>
        </w:tc>
        <w:tc>
          <w:tcPr>
            <w:tcW w:w="1089" w:type="dxa"/>
          </w:tcPr>
          <w:p w14:paraId="09B09A09" w14:textId="3739C4B9" w:rsidR="00B64F7A" w:rsidRPr="00E36564" w:rsidRDefault="000D4098" w:rsidP="00227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2.243.821</w:t>
            </w:r>
          </w:p>
        </w:tc>
        <w:tc>
          <w:tcPr>
            <w:tcW w:w="1476" w:type="dxa"/>
            <w:shd w:val="clear" w:color="auto" w:fill="FFFFFF" w:themeFill="background1"/>
          </w:tcPr>
          <w:p w14:paraId="57120A22" w14:textId="7CA2DEE1" w:rsidR="00B64F7A" w:rsidRPr="00E36564" w:rsidRDefault="000D4098" w:rsidP="00227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2.231.325,94</w:t>
            </w:r>
          </w:p>
        </w:tc>
        <w:tc>
          <w:tcPr>
            <w:tcW w:w="1227" w:type="dxa"/>
          </w:tcPr>
          <w:p w14:paraId="6A1BA366" w14:textId="2D35D19D" w:rsidR="00B64F7A" w:rsidRPr="00E36564" w:rsidRDefault="000D4098" w:rsidP="00227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2.350.176</w:t>
            </w:r>
          </w:p>
        </w:tc>
        <w:tc>
          <w:tcPr>
            <w:tcW w:w="1184" w:type="dxa"/>
          </w:tcPr>
          <w:p w14:paraId="41587338" w14:textId="5CF7154D" w:rsidR="00B64F7A" w:rsidRPr="00E36564" w:rsidRDefault="000D4098" w:rsidP="00227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2.355.387</w:t>
            </w:r>
          </w:p>
        </w:tc>
        <w:tc>
          <w:tcPr>
            <w:tcW w:w="1176" w:type="dxa"/>
          </w:tcPr>
          <w:p w14:paraId="79490C26" w14:textId="45622783" w:rsidR="00B64F7A" w:rsidRPr="00E36564" w:rsidRDefault="000D4098" w:rsidP="00227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2.473.877</w:t>
            </w:r>
          </w:p>
        </w:tc>
        <w:tc>
          <w:tcPr>
            <w:tcW w:w="1361" w:type="dxa"/>
          </w:tcPr>
          <w:p w14:paraId="1C1E95C2" w14:textId="2F47A579" w:rsidR="00B64F7A" w:rsidRPr="00E36564" w:rsidRDefault="000D4098" w:rsidP="00227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14:paraId="51A2C9AF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</w:p>
    <w:p w14:paraId="6D20103F" w14:textId="77777777" w:rsidR="00EC2872" w:rsidRPr="00E36564" w:rsidRDefault="00FC578F" w:rsidP="00C17CF6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A</w:t>
      </w:r>
      <w:r w:rsidR="00EC2872" w:rsidRPr="00E36564">
        <w:rPr>
          <w:rFonts w:ascii="Times New Roman" w:hAnsi="Times New Roman" w:cs="Times New Roman"/>
          <w:sz w:val="24"/>
          <w:szCs w:val="24"/>
        </w:rPr>
        <w:t>ktivnost</w:t>
      </w:r>
      <w:r w:rsidRPr="00E36564">
        <w:rPr>
          <w:rFonts w:ascii="Times New Roman" w:hAnsi="Times New Roman" w:cs="Times New Roman"/>
          <w:sz w:val="24"/>
          <w:szCs w:val="24"/>
        </w:rPr>
        <w:t xml:space="preserve"> A622150</w:t>
      </w:r>
      <w:r w:rsidR="00EC2872" w:rsidRPr="00E36564">
        <w:rPr>
          <w:rFonts w:ascii="Times New Roman" w:hAnsi="Times New Roman" w:cs="Times New Roman"/>
          <w:sz w:val="24"/>
          <w:szCs w:val="24"/>
        </w:rPr>
        <w:t xml:space="preserve"> se od</w:t>
      </w:r>
      <w:r w:rsidR="00BD160C" w:rsidRPr="00E36564">
        <w:rPr>
          <w:rFonts w:ascii="Times New Roman" w:hAnsi="Times New Roman" w:cs="Times New Roman"/>
          <w:sz w:val="24"/>
          <w:szCs w:val="24"/>
        </w:rPr>
        <w:t>nosi na osnovnu proračunsku komponentu koja obuhvaća sredstva državnog proračuna RH kojima se financiraju osnovne potrebe Instituta, a odnose se na izdatke propisane člankom 5. Uredbe</w:t>
      </w:r>
      <w:r w:rsidR="00F36591" w:rsidRPr="00E36564">
        <w:rPr>
          <w:rFonts w:ascii="Times New Roman" w:hAnsi="Times New Roman" w:cs="Times New Roman"/>
          <w:sz w:val="24"/>
          <w:szCs w:val="24"/>
        </w:rPr>
        <w:t>.</w:t>
      </w:r>
      <w:r w:rsidR="00D931EB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6F2A59" w:rsidRPr="00E36564">
        <w:rPr>
          <w:rFonts w:ascii="Times New Roman" w:hAnsi="Times New Roman" w:cs="Times New Roman"/>
          <w:sz w:val="24"/>
          <w:szCs w:val="24"/>
        </w:rPr>
        <w:t>Na Institutu se k</w:t>
      </w:r>
      <w:r w:rsidR="00775E0B" w:rsidRPr="00E36564">
        <w:rPr>
          <w:rFonts w:ascii="Times New Roman" w:hAnsi="Times New Roman" w:cs="Times New Roman"/>
          <w:sz w:val="24"/>
          <w:szCs w:val="24"/>
        </w:rPr>
        <w:t xml:space="preserve">roz ovu proračunsku komponentu </w:t>
      </w:r>
      <w:r w:rsidR="006F2A59" w:rsidRPr="00E36564">
        <w:rPr>
          <w:rFonts w:ascii="Times New Roman" w:hAnsi="Times New Roman" w:cs="Times New Roman"/>
          <w:sz w:val="24"/>
          <w:szCs w:val="24"/>
        </w:rPr>
        <w:t>financiraju:</w:t>
      </w:r>
    </w:p>
    <w:p w14:paraId="0E9B5C52" w14:textId="7306143F" w:rsidR="004B183B" w:rsidRPr="00E36564" w:rsidRDefault="00EC2872" w:rsidP="00C17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1. </w:t>
      </w:r>
      <w:r w:rsidR="007B2E95" w:rsidRPr="00E36564">
        <w:rPr>
          <w:rFonts w:ascii="Times New Roman" w:hAnsi="Times New Roman" w:cs="Times New Roman"/>
          <w:sz w:val="24"/>
          <w:szCs w:val="24"/>
        </w:rPr>
        <w:t>rashodi za zaposlene</w:t>
      </w:r>
    </w:p>
    <w:p w14:paraId="365D63F0" w14:textId="00F9F726" w:rsidR="00C17CF6" w:rsidRPr="00E36564" w:rsidRDefault="007B2E95" w:rsidP="00C17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2. materijalni rashodi.</w:t>
      </w:r>
    </w:p>
    <w:p w14:paraId="108B24C8" w14:textId="77777777" w:rsidR="00C17CF6" w:rsidRPr="00E36564" w:rsidRDefault="00C17CF6" w:rsidP="00C17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315C00" w14:textId="7FE28AC9" w:rsidR="004B183B" w:rsidRPr="00E36564" w:rsidRDefault="00EC2872" w:rsidP="00C17CF6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Aktivnost se provodi svake godine. </w:t>
      </w:r>
    </w:p>
    <w:p w14:paraId="30F33695" w14:textId="5C55CA8C" w:rsidR="00C17CF6" w:rsidRPr="00E36564" w:rsidRDefault="00C17CF6" w:rsidP="00C17C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85318" w14:textId="630DD756" w:rsidR="00C17CF6" w:rsidRPr="00E36564" w:rsidRDefault="00C17CF6" w:rsidP="0022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AE412" w14:textId="23BD1AFF" w:rsidR="00C17CF6" w:rsidRPr="00E36564" w:rsidRDefault="00C17CF6" w:rsidP="0022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17B6F" w14:textId="10B85B41" w:rsidR="00C17CF6" w:rsidRPr="00E36564" w:rsidRDefault="00C17CF6" w:rsidP="0022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1972C" w14:textId="195B6771" w:rsidR="00C17CF6" w:rsidRPr="00E36564" w:rsidRDefault="00C17CF6" w:rsidP="0022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C2547" w14:textId="177A9582" w:rsidR="00C17CF6" w:rsidRPr="00E36564" w:rsidRDefault="00C17CF6" w:rsidP="0022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66295" w14:textId="07D424AD" w:rsidR="00C17CF6" w:rsidRPr="00E36564" w:rsidRDefault="00C17CF6" w:rsidP="0022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FC21C" w14:textId="58C0BFB2" w:rsidR="00C17CF6" w:rsidRPr="00E36564" w:rsidRDefault="00C17CF6" w:rsidP="0022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6E455" w14:textId="77777777" w:rsidR="00C17CF6" w:rsidRPr="00E36564" w:rsidRDefault="00C17CF6" w:rsidP="0022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37544" w14:textId="77777777" w:rsidR="00EC2872" w:rsidRPr="00E36564" w:rsidRDefault="00EC2872" w:rsidP="00CD75CE">
      <w:pPr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2F24A" w14:textId="77777777" w:rsidR="00D931EB" w:rsidRPr="00E36564" w:rsidRDefault="00D931EB" w:rsidP="00C17CF6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lastRenderedPageBreak/>
        <w:t>A622151 PROGRAMSKO FINANCIRANJE JAVNIH INSTITUTA – IZ EVIDENCIJSKIH PRIHODA</w:t>
      </w:r>
      <w:r w:rsidR="006F2A59" w:rsidRPr="00E36564">
        <w:rPr>
          <w:rFonts w:ascii="Times New Roman" w:hAnsi="Times New Roman" w:cs="Times New Roman"/>
          <w:b/>
          <w:sz w:val="24"/>
          <w:szCs w:val="24"/>
        </w:rPr>
        <w:t xml:space="preserve"> (izvor 31)</w:t>
      </w:r>
    </w:p>
    <w:p w14:paraId="3945C0DF" w14:textId="06FB1779" w:rsidR="00D931EB" w:rsidRPr="00E36564" w:rsidRDefault="00D931EB" w:rsidP="00CD75CE">
      <w:pPr>
        <w:rPr>
          <w:rFonts w:ascii="Times New Roman" w:hAnsi="Times New Roman" w:cs="Times New Roman"/>
          <w:sz w:val="24"/>
          <w:szCs w:val="24"/>
        </w:rPr>
      </w:pPr>
    </w:p>
    <w:p w14:paraId="69C03A79" w14:textId="6FE79CD1" w:rsidR="006C3145" w:rsidRPr="00E36564" w:rsidRDefault="006C3145" w:rsidP="00C17CF6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Ova aktivnost</w:t>
      </w:r>
      <w:r w:rsidR="00186B4C" w:rsidRPr="00E36564">
        <w:rPr>
          <w:rFonts w:ascii="Times New Roman" w:hAnsi="Times New Roman" w:cs="Times New Roman"/>
          <w:sz w:val="24"/>
          <w:szCs w:val="24"/>
        </w:rPr>
        <w:t xml:space="preserve"> se odnosi na sufinanciranje </w:t>
      </w:r>
      <w:r w:rsidRPr="00E36564">
        <w:rPr>
          <w:rFonts w:ascii="Times New Roman" w:hAnsi="Times New Roman" w:cs="Times New Roman"/>
          <w:sz w:val="24"/>
          <w:szCs w:val="24"/>
        </w:rPr>
        <w:t xml:space="preserve">razvojnih i izvedbenih aktivnosti </w:t>
      </w:r>
      <w:r w:rsidR="00C75E03" w:rsidRPr="00E36564">
        <w:rPr>
          <w:rFonts w:ascii="Times New Roman" w:hAnsi="Times New Roman" w:cs="Times New Roman"/>
          <w:sz w:val="24"/>
          <w:szCs w:val="24"/>
        </w:rPr>
        <w:t>iz vlastitih sredstava Instituta</w:t>
      </w:r>
      <w:r w:rsidRPr="00E3656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496"/>
        <w:gridCol w:w="1182"/>
        <w:gridCol w:w="1399"/>
        <w:gridCol w:w="1191"/>
        <w:gridCol w:w="1176"/>
        <w:gridCol w:w="1176"/>
        <w:gridCol w:w="1135"/>
      </w:tblGrid>
      <w:tr w:rsidR="00CD75CE" w:rsidRPr="00E36564" w14:paraId="3C858A6A" w14:textId="77777777" w:rsidTr="00F47C5D">
        <w:trPr>
          <w:trHeight w:val="708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230BDFB6" w14:textId="212FD4B5" w:rsidR="00A458FE" w:rsidRPr="00E36564" w:rsidRDefault="00A458FE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14:paraId="199207E9" w14:textId="4D7E39AB" w:rsidR="00A458FE" w:rsidRPr="00E36564" w:rsidRDefault="00A458FE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33146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1246315E" w14:textId="438C3D1C" w:rsidR="00A458FE" w:rsidRPr="00E36564" w:rsidRDefault="00A458FE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433146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center"/>
          </w:tcPr>
          <w:p w14:paraId="29E08DB6" w14:textId="6EA1BCA7" w:rsidR="00A458FE" w:rsidRPr="00E36564" w:rsidRDefault="00A458FE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33146"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26A93930" w14:textId="3075C76F" w:rsidR="00A458FE" w:rsidRPr="00E36564" w:rsidRDefault="00A458FE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33146" w:rsidRPr="00E36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4503B783" w14:textId="49E615B2" w:rsidR="00A458FE" w:rsidRPr="00E36564" w:rsidRDefault="00A458FE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33146" w:rsidRPr="00E36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3AA3E499" w14:textId="77777777" w:rsidR="00A458FE" w:rsidRPr="00E36564" w:rsidRDefault="00A458FE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Indeks 6=2/1</w:t>
            </w:r>
          </w:p>
        </w:tc>
      </w:tr>
      <w:tr w:rsidR="00CD75CE" w:rsidRPr="00E36564" w14:paraId="3B60DF3D" w14:textId="77777777" w:rsidTr="00F47C5D">
        <w:trPr>
          <w:trHeight w:hRule="exact" w:val="283"/>
        </w:trPr>
        <w:tc>
          <w:tcPr>
            <w:tcW w:w="1496" w:type="dxa"/>
            <w:vAlign w:val="center"/>
          </w:tcPr>
          <w:p w14:paraId="6A1BCD43" w14:textId="77777777" w:rsidR="00A458FE" w:rsidRPr="00E36564" w:rsidRDefault="00A458FE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479E6B7D" w14:textId="77777777" w:rsidR="00A458FE" w:rsidRPr="00E36564" w:rsidRDefault="00A458FE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238E86AF" w14:textId="77777777" w:rsidR="00A458FE" w:rsidRPr="00E36564" w:rsidRDefault="00A458FE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vAlign w:val="center"/>
          </w:tcPr>
          <w:p w14:paraId="2DD1AD1C" w14:textId="77777777" w:rsidR="00A458FE" w:rsidRPr="00E36564" w:rsidRDefault="00A458FE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14:paraId="5FEAD43A" w14:textId="77777777" w:rsidR="00A458FE" w:rsidRPr="00E36564" w:rsidRDefault="00A458FE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14:paraId="4EDC92BB" w14:textId="77777777" w:rsidR="00A458FE" w:rsidRPr="00E36564" w:rsidRDefault="00A458FE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vAlign w:val="center"/>
          </w:tcPr>
          <w:p w14:paraId="7EF5EBB8" w14:textId="77777777" w:rsidR="00A458FE" w:rsidRPr="00E36564" w:rsidRDefault="00A458FE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75CE" w:rsidRPr="00E36564" w14:paraId="2F2E2935" w14:textId="77777777" w:rsidTr="00F47C5D">
        <w:tc>
          <w:tcPr>
            <w:tcW w:w="1496" w:type="dxa"/>
          </w:tcPr>
          <w:p w14:paraId="0E61087F" w14:textId="4AA07117" w:rsidR="00A458FE" w:rsidRPr="00E36564" w:rsidRDefault="00A458FE" w:rsidP="00CD75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A622151 Programsko financiranje javnih instituta – iz evidencijskih prihoda</w:t>
            </w:r>
          </w:p>
        </w:tc>
        <w:tc>
          <w:tcPr>
            <w:tcW w:w="1182" w:type="dxa"/>
          </w:tcPr>
          <w:p w14:paraId="103CB2F2" w14:textId="46910B08" w:rsidR="00A458FE" w:rsidRPr="00E36564" w:rsidRDefault="00433146" w:rsidP="00C1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73.084</w:t>
            </w:r>
          </w:p>
        </w:tc>
        <w:tc>
          <w:tcPr>
            <w:tcW w:w="1399" w:type="dxa"/>
            <w:shd w:val="clear" w:color="auto" w:fill="FFFFFF" w:themeFill="background1"/>
          </w:tcPr>
          <w:p w14:paraId="03A994E1" w14:textId="30F300A5" w:rsidR="00A458FE" w:rsidRPr="00E36564" w:rsidRDefault="00433146" w:rsidP="00C1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29.617,39</w:t>
            </w:r>
          </w:p>
        </w:tc>
        <w:tc>
          <w:tcPr>
            <w:tcW w:w="1191" w:type="dxa"/>
          </w:tcPr>
          <w:p w14:paraId="1BC1409A" w14:textId="275FD6C0" w:rsidR="00A458FE" w:rsidRPr="00E36564" w:rsidRDefault="00433146" w:rsidP="00C1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70.688</w:t>
            </w:r>
          </w:p>
        </w:tc>
        <w:tc>
          <w:tcPr>
            <w:tcW w:w="1176" w:type="dxa"/>
          </w:tcPr>
          <w:p w14:paraId="5FD804A6" w14:textId="2922AD24" w:rsidR="00A458FE" w:rsidRPr="00E36564" w:rsidRDefault="00433146" w:rsidP="00C1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58.308</w:t>
            </w:r>
          </w:p>
        </w:tc>
        <w:tc>
          <w:tcPr>
            <w:tcW w:w="1176" w:type="dxa"/>
          </w:tcPr>
          <w:p w14:paraId="7D3730B0" w14:textId="71BEA5F1" w:rsidR="00A458FE" w:rsidRPr="00E36564" w:rsidRDefault="00A458FE" w:rsidP="00C1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3146" w:rsidRPr="00E36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.308</w:t>
            </w:r>
          </w:p>
        </w:tc>
        <w:tc>
          <w:tcPr>
            <w:tcW w:w="1135" w:type="dxa"/>
          </w:tcPr>
          <w:p w14:paraId="4953CEB7" w14:textId="26046BFE" w:rsidR="00A458FE" w:rsidRPr="00E36564" w:rsidRDefault="00EC5BCA" w:rsidP="00C1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14:paraId="448310BE" w14:textId="77777777" w:rsidR="009A17B3" w:rsidRPr="00E36564" w:rsidRDefault="009A17B3" w:rsidP="00CD75CE">
      <w:pPr>
        <w:rPr>
          <w:rFonts w:ascii="Times New Roman" w:hAnsi="Times New Roman" w:cs="Times New Roman"/>
          <w:sz w:val="24"/>
          <w:szCs w:val="24"/>
        </w:rPr>
      </w:pPr>
    </w:p>
    <w:p w14:paraId="094BBD9D" w14:textId="24B81179" w:rsidR="00B122E0" w:rsidRPr="00E36564" w:rsidRDefault="00AD12FB" w:rsidP="00C17CF6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Razvojne aktivnosti su utvrđene sukladno čl</w:t>
      </w:r>
      <w:r w:rsidR="006E4A33" w:rsidRPr="00E36564">
        <w:rPr>
          <w:rFonts w:ascii="Times New Roman" w:hAnsi="Times New Roman" w:cs="Times New Roman"/>
          <w:sz w:val="24"/>
          <w:szCs w:val="24"/>
        </w:rPr>
        <w:t>anku</w:t>
      </w:r>
      <w:r w:rsidRPr="00E36564">
        <w:rPr>
          <w:rFonts w:ascii="Times New Roman" w:hAnsi="Times New Roman" w:cs="Times New Roman"/>
          <w:sz w:val="24"/>
          <w:szCs w:val="24"/>
        </w:rPr>
        <w:t xml:space="preserve"> 6. Uredbe, a izvedbene aktivnosti sukladno članku 7. Uredbe.</w:t>
      </w:r>
    </w:p>
    <w:p w14:paraId="10537C5F" w14:textId="77777777" w:rsidR="00B7618B" w:rsidRPr="00E36564" w:rsidRDefault="00B7618B" w:rsidP="00CD75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526"/>
        <w:gridCol w:w="1118"/>
        <w:gridCol w:w="1266"/>
        <w:gridCol w:w="1160"/>
        <w:gridCol w:w="1134"/>
        <w:gridCol w:w="1275"/>
        <w:gridCol w:w="1276"/>
      </w:tblGrid>
      <w:tr w:rsidR="00CD75CE" w:rsidRPr="00E36564" w14:paraId="59523873" w14:textId="72AA6134" w:rsidTr="00F47C5D">
        <w:trPr>
          <w:trHeight w:val="1018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BB628C5" w14:textId="212685C0" w:rsidR="00CF7C0B" w:rsidRPr="00E36564" w:rsidRDefault="00CF7C0B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4646F9FD" w14:textId="0F335EEB" w:rsidR="00CF7C0B" w:rsidRPr="00E36564" w:rsidRDefault="00CF7C0B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7C7C3D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2BF13275" w14:textId="4A8BAE7E" w:rsidR="00CF7C0B" w:rsidRPr="00E36564" w:rsidRDefault="00CF7C0B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7C7C3D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5F297A49" w14:textId="3A8E84AD" w:rsidR="00CF7C0B" w:rsidRPr="00E36564" w:rsidRDefault="00CF7C0B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7C7C3D"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451CCF" w14:textId="4C76503D" w:rsidR="00CF7C0B" w:rsidRPr="00E36564" w:rsidRDefault="00CF7C0B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7C7C3D" w:rsidRPr="00E36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76F0651" w14:textId="5F7D7361" w:rsidR="00CF7C0B" w:rsidRPr="00E36564" w:rsidRDefault="00CF7C0B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7C7C3D" w:rsidRPr="00E36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D600207" w14:textId="17A5925E" w:rsidR="00CF7C0B" w:rsidRPr="00E36564" w:rsidRDefault="00820318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Indeks 6=2/1</w:t>
            </w:r>
          </w:p>
        </w:tc>
      </w:tr>
      <w:bookmarkEnd w:id="0"/>
      <w:tr w:rsidR="00CD75CE" w:rsidRPr="00E36564" w14:paraId="0A07F87F" w14:textId="77777777" w:rsidTr="00F47C5D">
        <w:trPr>
          <w:trHeight w:hRule="exact" w:val="284"/>
        </w:trPr>
        <w:tc>
          <w:tcPr>
            <w:tcW w:w="1526" w:type="dxa"/>
            <w:vAlign w:val="center"/>
          </w:tcPr>
          <w:p w14:paraId="45F143E8" w14:textId="77777777" w:rsidR="00820318" w:rsidRPr="00E36564" w:rsidRDefault="00820318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3C6FCFD" w14:textId="785909F4" w:rsidR="00820318" w:rsidRPr="00E36564" w:rsidRDefault="00820318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13E44A5B" w14:textId="0ADFCF8E" w:rsidR="00820318" w:rsidRPr="00E36564" w:rsidRDefault="00820318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vAlign w:val="center"/>
          </w:tcPr>
          <w:p w14:paraId="380553BC" w14:textId="472A3302" w:rsidR="00820318" w:rsidRPr="00E36564" w:rsidRDefault="00820318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F6A227F" w14:textId="38F3A4F3" w:rsidR="00820318" w:rsidRPr="00E36564" w:rsidRDefault="00820318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5BA3BC0" w14:textId="760BD438" w:rsidR="00820318" w:rsidRPr="00E36564" w:rsidRDefault="00820318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349317E2" w14:textId="3ED94F4C" w:rsidR="00820318" w:rsidRPr="00E36564" w:rsidRDefault="00820318" w:rsidP="00C1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75CE" w:rsidRPr="00E36564" w14:paraId="29CE9874" w14:textId="373A7D04" w:rsidTr="00F47C5D">
        <w:tc>
          <w:tcPr>
            <w:tcW w:w="1526" w:type="dxa"/>
          </w:tcPr>
          <w:p w14:paraId="424C8A9D" w14:textId="77777777" w:rsidR="00820318" w:rsidRPr="00E36564" w:rsidRDefault="00820318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 xml:space="preserve">Rashodi razvojne proračunske komponente </w:t>
            </w:r>
          </w:p>
        </w:tc>
        <w:tc>
          <w:tcPr>
            <w:tcW w:w="1118" w:type="dxa"/>
          </w:tcPr>
          <w:p w14:paraId="0D6E8606" w14:textId="4E8B3FED" w:rsidR="00820318" w:rsidRPr="00E36564" w:rsidRDefault="00820318" w:rsidP="003A7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="007C7C3D" w:rsidRPr="00E36564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266" w:type="dxa"/>
            <w:shd w:val="clear" w:color="auto" w:fill="FFFFFF" w:themeFill="background1"/>
          </w:tcPr>
          <w:p w14:paraId="6418579D" w14:textId="362B76E1" w:rsidR="00820318" w:rsidRPr="00E36564" w:rsidRDefault="00EC5BCA" w:rsidP="003A7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11.253,13</w:t>
            </w:r>
          </w:p>
        </w:tc>
        <w:tc>
          <w:tcPr>
            <w:tcW w:w="1160" w:type="dxa"/>
          </w:tcPr>
          <w:p w14:paraId="14E60E29" w14:textId="7D932383" w:rsidR="00820318" w:rsidRPr="00E36564" w:rsidRDefault="007C7C3D" w:rsidP="003A7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47.255</w:t>
            </w:r>
          </w:p>
        </w:tc>
        <w:tc>
          <w:tcPr>
            <w:tcW w:w="1134" w:type="dxa"/>
          </w:tcPr>
          <w:p w14:paraId="58B9F27D" w14:textId="3DB86E0B" w:rsidR="00820318" w:rsidRPr="00E36564" w:rsidRDefault="007C7C3D" w:rsidP="003A7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40.958</w:t>
            </w:r>
          </w:p>
        </w:tc>
        <w:tc>
          <w:tcPr>
            <w:tcW w:w="1275" w:type="dxa"/>
          </w:tcPr>
          <w:p w14:paraId="70989D11" w14:textId="77777777" w:rsidR="00820318" w:rsidRPr="00E36564" w:rsidRDefault="00820318" w:rsidP="003A7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40.958</w:t>
            </w:r>
          </w:p>
        </w:tc>
        <w:tc>
          <w:tcPr>
            <w:tcW w:w="1276" w:type="dxa"/>
          </w:tcPr>
          <w:p w14:paraId="59DADE50" w14:textId="185C87E6" w:rsidR="00820318" w:rsidRPr="00E36564" w:rsidRDefault="00302036" w:rsidP="003A7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75CE" w:rsidRPr="00E36564" w14:paraId="543FBDF2" w14:textId="3C8F976D" w:rsidTr="00F47C5D">
        <w:tc>
          <w:tcPr>
            <w:tcW w:w="1526" w:type="dxa"/>
          </w:tcPr>
          <w:p w14:paraId="75BB569B" w14:textId="77777777" w:rsidR="00820318" w:rsidRPr="00E36564" w:rsidRDefault="00820318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Rashodi izvedbene proračunske komponente</w:t>
            </w:r>
          </w:p>
        </w:tc>
        <w:tc>
          <w:tcPr>
            <w:tcW w:w="1118" w:type="dxa"/>
          </w:tcPr>
          <w:p w14:paraId="2EF6688D" w14:textId="26AB15E4" w:rsidR="00820318" w:rsidRPr="00E36564" w:rsidRDefault="007C7C3D" w:rsidP="003A7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25.270</w:t>
            </w:r>
          </w:p>
        </w:tc>
        <w:tc>
          <w:tcPr>
            <w:tcW w:w="1266" w:type="dxa"/>
            <w:shd w:val="clear" w:color="auto" w:fill="FFFFFF" w:themeFill="background1"/>
          </w:tcPr>
          <w:p w14:paraId="3E15C6F5" w14:textId="2AB6F383" w:rsidR="00820318" w:rsidRPr="00E36564" w:rsidRDefault="00EC5BCA" w:rsidP="003A7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18.364,26</w:t>
            </w:r>
          </w:p>
        </w:tc>
        <w:tc>
          <w:tcPr>
            <w:tcW w:w="1160" w:type="dxa"/>
          </w:tcPr>
          <w:p w14:paraId="647E87C2" w14:textId="625F99A8" w:rsidR="00820318" w:rsidRPr="00E36564" w:rsidRDefault="007C7C3D" w:rsidP="003A7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23.433</w:t>
            </w:r>
          </w:p>
        </w:tc>
        <w:tc>
          <w:tcPr>
            <w:tcW w:w="1134" w:type="dxa"/>
          </w:tcPr>
          <w:p w14:paraId="652B06C0" w14:textId="7C456253" w:rsidR="00820318" w:rsidRPr="00E36564" w:rsidRDefault="007C7C3D" w:rsidP="003A7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17.350</w:t>
            </w:r>
          </w:p>
        </w:tc>
        <w:tc>
          <w:tcPr>
            <w:tcW w:w="1275" w:type="dxa"/>
          </w:tcPr>
          <w:p w14:paraId="3EAED575" w14:textId="77777777" w:rsidR="00820318" w:rsidRPr="00E36564" w:rsidRDefault="00820318" w:rsidP="003A7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17.350</w:t>
            </w:r>
          </w:p>
        </w:tc>
        <w:tc>
          <w:tcPr>
            <w:tcW w:w="1276" w:type="dxa"/>
          </w:tcPr>
          <w:p w14:paraId="6BB10DCE" w14:textId="73CC1B21" w:rsidR="00820318" w:rsidRPr="00E36564" w:rsidRDefault="00302036" w:rsidP="003A7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14:paraId="7DAD4138" w14:textId="1A58BC36" w:rsidR="00B7618B" w:rsidRPr="00E36564" w:rsidRDefault="00B7618B" w:rsidP="00CD75CE">
      <w:pPr>
        <w:rPr>
          <w:rFonts w:ascii="Times New Roman" w:hAnsi="Times New Roman" w:cs="Times New Roman"/>
          <w:sz w:val="24"/>
          <w:szCs w:val="24"/>
        </w:rPr>
      </w:pPr>
    </w:p>
    <w:p w14:paraId="59391B5D" w14:textId="23D348EF" w:rsidR="003A7721" w:rsidRPr="00E36564" w:rsidRDefault="003A7721" w:rsidP="00CD75CE">
      <w:pPr>
        <w:rPr>
          <w:rFonts w:ascii="Times New Roman" w:hAnsi="Times New Roman" w:cs="Times New Roman"/>
          <w:sz w:val="24"/>
          <w:szCs w:val="24"/>
        </w:rPr>
      </w:pPr>
    </w:p>
    <w:p w14:paraId="7BA1CFE3" w14:textId="6CD373D4" w:rsidR="003A7721" w:rsidRPr="00E36564" w:rsidRDefault="003A7721" w:rsidP="00CD75CE">
      <w:pPr>
        <w:rPr>
          <w:rFonts w:ascii="Times New Roman" w:hAnsi="Times New Roman" w:cs="Times New Roman"/>
          <w:sz w:val="24"/>
          <w:szCs w:val="24"/>
        </w:rPr>
      </w:pPr>
    </w:p>
    <w:p w14:paraId="070F6FF9" w14:textId="469866DF" w:rsidR="003A7721" w:rsidRPr="00E36564" w:rsidRDefault="003A7721" w:rsidP="00CD75CE">
      <w:pPr>
        <w:rPr>
          <w:rFonts w:ascii="Times New Roman" w:hAnsi="Times New Roman" w:cs="Times New Roman"/>
          <w:sz w:val="24"/>
          <w:szCs w:val="24"/>
        </w:rPr>
      </w:pPr>
    </w:p>
    <w:p w14:paraId="5FAF4690" w14:textId="77777777" w:rsidR="003A7721" w:rsidRPr="00E36564" w:rsidRDefault="003A7721" w:rsidP="00CD75CE">
      <w:pPr>
        <w:rPr>
          <w:rFonts w:ascii="Times New Roman" w:hAnsi="Times New Roman" w:cs="Times New Roman"/>
          <w:sz w:val="24"/>
          <w:szCs w:val="24"/>
        </w:rPr>
      </w:pPr>
    </w:p>
    <w:p w14:paraId="7AAC030B" w14:textId="77777777" w:rsidR="00B7618B" w:rsidRPr="00E36564" w:rsidRDefault="00B7618B" w:rsidP="00CD75CE">
      <w:pPr>
        <w:rPr>
          <w:rFonts w:ascii="Times New Roman" w:hAnsi="Times New Roman" w:cs="Times New Roman"/>
          <w:sz w:val="24"/>
          <w:szCs w:val="24"/>
        </w:rPr>
      </w:pPr>
    </w:p>
    <w:p w14:paraId="24FD458E" w14:textId="3F030471" w:rsidR="00143DE7" w:rsidRPr="00E36564" w:rsidRDefault="00143DE7" w:rsidP="003A7721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lastRenderedPageBreak/>
        <w:t>A622152 PROGR</w:t>
      </w:r>
      <w:r w:rsidR="00283D48" w:rsidRPr="00E36564">
        <w:rPr>
          <w:rFonts w:ascii="Times New Roman" w:hAnsi="Times New Roman" w:cs="Times New Roman"/>
          <w:b/>
          <w:sz w:val="24"/>
          <w:szCs w:val="24"/>
        </w:rPr>
        <w:t>A</w:t>
      </w:r>
      <w:r w:rsidRPr="00E36564">
        <w:rPr>
          <w:rFonts w:ascii="Times New Roman" w:hAnsi="Times New Roman" w:cs="Times New Roman"/>
          <w:b/>
          <w:sz w:val="24"/>
          <w:szCs w:val="24"/>
        </w:rPr>
        <w:t>MSKO FINANCIRANJE JAVNIH INSTITUTA – IZ STRUKTURNIH I INVESTICIJSKIH FONDOVA EU</w:t>
      </w:r>
      <w:r w:rsidR="00872946" w:rsidRPr="00E36564">
        <w:rPr>
          <w:rFonts w:ascii="Times New Roman" w:hAnsi="Times New Roman" w:cs="Times New Roman"/>
          <w:b/>
          <w:sz w:val="24"/>
          <w:szCs w:val="24"/>
        </w:rPr>
        <w:t xml:space="preserve"> (izvor 581)</w:t>
      </w:r>
    </w:p>
    <w:p w14:paraId="23623127" w14:textId="77777777" w:rsidR="00651C42" w:rsidRPr="00E36564" w:rsidRDefault="00651C42" w:rsidP="00CD75CE">
      <w:pPr>
        <w:rPr>
          <w:rFonts w:ascii="Times New Roman" w:hAnsi="Times New Roman" w:cs="Times New Roman"/>
          <w:sz w:val="24"/>
          <w:szCs w:val="24"/>
        </w:rPr>
      </w:pPr>
    </w:p>
    <w:p w14:paraId="09047379" w14:textId="21D77869" w:rsidR="008F5094" w:rsidRPr="00E36564" w:rsidRDefault="006F2A59" w:rsidP="002B5E80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Ova aktivnost se provodi kroz kompetitivne interne znanstvene projekte iz sredstava Nacionalnog plana oporavka i otpornosti 2021. – 2026.</w:t>
      </w:r>
      <w:r w:rsidR="001C4B66" w:rsidRPr="00E36564">
        <w:rPr>
          <w:rFonts w:ascii="Times New Roman" w:hAnsi="Times New Roman" w:cs="Times New Roman"/>
          <w:sz w:val="24"/>
          <w:szCs w:val="24"/>
        </w:rPr>
        <w:t xml:space="preserve"> (NPOO)</w:t>
      </w:r>
      <w:r w:rsidRPr="00E36564">
        <w:rPr>
          <w:rFonts w:ascii="Times New Roman" w:hAnsi="Times New Roman" w:cs="Times New Roman"/>
          <w:sz w:val="24"/>
          <w:szCs w:val="24"/>
        </w:rPr>
        <w:t xml:space="preserve"> u okviru </w:t>
      </w:r>
      <w:r w:rsidR="00F42692" w:rsidRPr="00E36564">
        <w:rPr>
          <w:rFonts w:ascii="Times New Roman" w:hAnsi="Times New Roman" w:cs="Times New Roman"/>
          <w:sz w:val="24"/>
          <w:szCs w:val="24"/>
        </w:rPr>
        <w:t>U</w:t>
      </w:r>
      <w:r w:rsidRPr="00E36564">
        <w:rPr>
          <w:rFonts w:ascii="Times New Roman" w:hAnsi="Times New Roman" w:cs="Times New Roman"/>
          <w:sz w:val="24"/>
          <w:szCs w:val="24"/>
        </w:rPr>
        <w:t xml:space="preserve">govora. </w:t>
      </w:r>
    </w:p>
    <w:p w14:paraId="0ACE9551" w14:textId="77777777" w:rsidR="00B815A7" w:rsidRPr="00E36564" w:rsidRDefault="00B815A7" w:rsidP="00CD75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87" w:type="dxa"/>
        <w:tblLook w:val="04A0" w:firstRow="1" w:lastRow="0" w:firstColumn="1" w:lastColumn="0" w:noHBand="0" w:noVBand="1"/>
      </w:tblPr>
      <w:tblGrid>
        <w:gridCol w:w="1720"/>
        <w:gridCol w:w="996"/>
        <w:gridCol w:w="1294"/>
        <w:gridCol w:w="1343"/>
        <w:gridCol w:w="1382"/>
        <w:gridCol w:w="1321"/>
        <w:gridCol w:w="1231"/>
      </w:tblGrid>
      <w:tr w:rsidR="00AE41FC" w:rsidRPr="00E36564" w14:paraId="22D817D2" w14:textId="7EEBBD3B" w:rsidTr="00A9108F">
        <w:trPr>
          <w:trHeight w:val="544"/>
        </w:trPr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32430C48" w14:textId="77777777" w:rsidR="00820318" w:rsidRPr="00E36564" w:rsidRDefault="00820318" w:rsidP="00A9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Izvor 581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513B076A" w14:textId="5ABA191B" w:rsidR="00820318" w:rsidRPr="00E36564" w:rsidRDefault="00820318" w:rsidP="00A9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A6575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60983E81" w14:textId="01B13CD3" w:rsidR="00820318" w:rsidRPr="00E36564" w:rsidRDefault="00820318" w:rsidP="00A9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A6575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4BA2C244" w14:textId="4947757B" w:rsidR="00820318" w:rsidRPr="00E36564" w:rsidRDefault="00820318" w:rsidP="00A9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A6575"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3E0377A8" w14:textId="24F54C43" w:rsidR="00820318" w:rsidRPr="00E36564" w:rsidRDefault="00820318" w:rsidP="00A9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A6575" w:rsidRPr="00E36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2612306A" w14:textId="18736147" w:rsidR="00820318" w:rsidRPr="00E36564" w:rsidRDefault="00820318" w:rsidP="00A9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A6575" w:rsidRPr="00E36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14:paraId="34C77ACB" w14:textId="0F7852EC" w:rsidR="00820318" w:rsidRPr="00E36564" w:rsidRDefault="00AD53FF" w:rsidP="00A9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Indeks 6=2/1</w:t>
            </w:r>
          </w:p>
        </w:tc>
      </w:tr>
      <w:tr w:rsidR="00AE41FC" w:rsidRPr="00E36564" w14:paraId="7CEEF514" w14:textId="77777777" w:rsidTr="00A9108F">
        <w:trPr>
          <w:trHeight w:hRule="exact" w:val="272"/>
        </w:trPr>
        <w:tc>
          <w:tcPr>
            <w:tcW w:w="1720" w:type="dxa"/>
            <w:vAlign w:val="center"/>
          </w:tcPr>
          <w:p w14:paraId="40FE8832" w14:textId="77777777" w:rsidR="00AD53FF" w:rsidRPr="00E36564" w:rsidRDefault="00AD53FF" w:rsidP="00A9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7FBBC458" w14:textId="3FB35ACE" w:rsidR="00AD53FF" w:rsidRPr="00E36564" w:rsidRDefault="00AD53FF" w:rsidP="00A9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1687088" w14:textId="5EAF62CE" w:rsidR="00AD53FF" w:rsidRPr="00E36564" w:rsidRDefault="00AD53FF" w:rsidP="00A9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  <w:vAlign w:val="center"/>
          </w:tcPr>
          <w:p w14:paraId="7EB20850" w14:textId="096E6E1A" w:rsidR="00AD53FF" w:rsidRPr="00E36564" w:rsidRDefault="00AD53FF" w:rsidP="00A9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14:paraId="0EF5EF62" w14:textId="6C82992F" w:rsidR="00AD53FF" w:rsidRPr="00E36564" w:rsidRDefault="00AD53FF" w:rsidP="00A9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Align w:val="center"/>
          </w:tcPr>
          <w:p w14:paraId="0BED4212" w14:textId="693B93B0" w:rsidR="00AD53FF" w:rsidRPr="00E36564" w:rsidRDefault="00AD53FF" w:rsidP="00A9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vAlign w:val="center"/>
          </w:tcPr>
          <w:p w14:paraId="280C5A3F" w14:textId="2D9DAB45" w:rsidR="00AD53FF" w:rsidRPr="00E36564" w:rsidRDefault="00AD53FF" w:rsidP="00A9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75CE" w:rsidRPr="00E36564" w14:paraId="021432C8" w14:textId="63BE890C" w:rsidTr="000502AB">
        <w:trPr>
          <w:trHeight w:val="2154"/>
        </w:trPr>
        <w:tc>
          <w:tcPr>
            <w:tcW w:w="1720" w:type="dxa"/>
          </w:tcPr>
          <w:p w14:paraId="57168770" w14:textId="77777777" w:rsidR="00AD53FF" w:rsidRPr="00E36564" w:rsidRDefault="00AD53FF" w:rsidP="00CD75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A622152 Programsko financiranje javnih instituta – iz strukturnih i investicijeksih fondova EU</w:t>
            </w:r>
          </w:p>
        </w:tc>
        <w:tc>
          <w:tcPr>
            <w:tcW w:w="996" w:type="dxa"/>
          </w:tcPr>
          <w:p w14:paraId="1656BDB7" w14:textId="6A9521E3" w:rsidR="00AD53FF" w:rsidRPr="00E36564" w:rsidRDefault="006A6575" w:rsidP="002275B3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108.462</w:t>
            </w:r>
          </w:p>
        </w:tc>
        <w:tc>
          <w:tcPr>
            <w:tcW w:w="1294" w:type="dxa"/>
            <w:shd w:val="clear" w:color="auto" w:fill="FFFFFF" w:themeFill="background1"/>
          </w:tcPr>
          <w:p w14:paraId="18B8C9C8" w14:textId="57C93C1F" w:rsidR="00AD53FF" w:rsidRPr="00E36564" w:rsidRDefault="006A6575" w:rsidP="002275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76.501,31</w:t>
            </w:r>
          </w:p>
        </w:tc>
        <w:tc>
          <w:tcPr>
            <w:tcW w:w="1343" w:type="dxa"/>
          </w:tcPr>
          <w:p w14:paraId="0421CF42" w14:textId="70476C31" w:rsidR="00AD53FF" w:rsidRPr="00E36564" w:rsidRDefault="00AD53FF" w:rsidP="002275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111.184</w:t>
            </w:r>
          </w:p>
        </w:tc>
        <w:tc>
          <w:tcPr>
            <w:tcW w:w="1382" w:type="dxa"/>
          </w:tcPr>
          <w:p w14:paraId="2018C309" w14:textId="0F10373D" w:rsidR="00AD53FF" w:rsidRPr="00E36564" w:rsidRDefault="006A6575" w:rsidP="002275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118.490</w:t>
            </w:r>
          </w:p>
        </w:tc>
        <w:tc>
          <w:tcPr>
            <w:tcW w:w="1321" w:type="dxa"/>
          </w:tcPr>
          <w:p w14:paraId="70FF029D" w14:textId="2E002D94" w:rsidR="00AD53FF" w:rsidRPr="00E36564" w:rsidRDefault="006A6575" w:rsidP="002275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1F9C8041" w14:textId="2B1231B2" w:rsidR="00AD53FF" w:rsidRPr="00E36564" w:rsidRDefault="000502AB" w:rsidP="002275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14:paraId="5BECCBF1" w14:textId="321467A0" w:rsidR="00024861" w:rsidRPr="00E36564" w:rsidRDefault="00024861" w:rsidP="00CD75CE">
      <w:pPr>
        <w:rPr>
          <w:rFonts w:ascii="Times New Roman" w:hAnsi="Times New Roman" w:cs="Times New Roman"/>
          <w:sz w:val="24"/>
          <w:szCs w:val="24"/>
        </w:rPr>
      </w:pPr>
    </w:p>
    <w:p w14:paraId="7A6BACA9" w14:textId="58F41B6A" w:rsidR="00DF3D7E" w:rsidRPr="00E36564" w:rsidRDefault="00DF3D7E" w:rsidP="00023A90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Planirani rashodi se realiziraju kroz definirane aktivnosti razvojne i izvedbene proračunske komponente.</w:t>
      </w:r>
    </w:p>
    <w:p w14:paraId="53D83705" w14:textId="77777777" w:rsidR="00DF3D7E" w:rsidRPr="00E36564" w:rsidRDefault="00DF3D7E" w:rsidP="00CD75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35"/>
        <w:gridCol w:w="998"/>
        <w:gridCol w:w="1314"/>
        <w:gridCol w:w="1306"/>
        <w:gridCol w:w="1418"/>
        <w:gridCol w:w="1275"/>
        <w:gridCol w:w="1276"/>
      </w:tblGrid>
      <w:tr w:rsidR="00AE41FC" w:rsidRPr="00E36564" w14:paraId="7A6EC014" w14:textId="5976CFEF" w:rsidTr="00DD0D09">
        <w:trPr>
          <w:trHeight w:val="1018"/>
        </w:trPr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163D5C0F" w14:textId="77777777" w:rsidR="00DD0D09" w:rsidRPr="00E36564" w:rsidRDefault="00C15E55" w:rsidP="00DD0D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A622152</w:t>
            </w:r>
          </w:p>
          <w:p w14:paraId="0205D6FD" w14:textId="55F3AC44" w:rsidR="00C15E55" w:rsidRPr="00E36564" w:rsidRDefault="00C15E55" w:rsidP="00DD0D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Izvor 581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53BD0DB0" w14:textId="219643BD" w:rsidR="00C15E55" w:rsidRPr="00E36564" w:rsidRDefault="00C15E55" w:rsidP="00DD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502AB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351560B5" w14:textId="71D1FCD8" w:rsidR="00C15E55" w:rsidRPr="00E36564" w:rsidRDefault="00C15E55" w:rsidP="00DD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0502AB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14:paraId="7B75D9D7" w14:textId="7E0C33E3" w:rsidR="00C15E55" w:rsidRPr="00E36564" w:rsidRDefault="00C15E55" w:rsidP="00DD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502AB"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3331339" w14:textId="08430C24" w:rsidR="00C15E55" w:rsidRPr="00E36564" w:rsidRDefault="00C15E55" w:rsidP="00DD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502AB" w:rsidRPr="00E36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975774F" w14:textId="54D2FD31" w:rsidR="00C15E55" w:rsidRPr="00E36564" w:rsidRDefault="00C15E55" w:rsidP="00DD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502AB" w:rsidRPr="00E36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E13DFFD" w14:textId="3FD4B616" w:rsidR="00C15E55" w:rsidRPr="00E36564" w:rsidRDefault="00C15E55" w:rsidP="00DD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Indeks 6=2/1</w:t>
            </w:r>
          </w:p>
        </w:tc>
      </w:tr>
      <w:tr w:rsidR="00CD75CE" w:rsidRPr="00E36564" w14:paraId="2F1D93EF" w14:textId="77777777" w:rsidTr="00DD0D09">
        <w:trPr>
          <w:trHeight w:hRule="exact" w:val="284"/>
        </w:trPr>
        <w:tc>
          <w:tcPr>
            <w:tcW w:w="1735" w:type="dxa"/>
            <w:vAlign w:val="center"/>
          </w:tcPr>
          <w:p w14:paraId="461B24D1" w14:textId="77777777" w:rsidR="00C15E55" w:rsidRPr="00E36564" w:rsidRDefault="00C15E55" w:rsidP="00DD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1A604F6D" w14:textId="1CE7C57C" w:rsidR="00C15E55" w:rsidRPr="00E36564" w:rsidRDefault="00C15E55" w:rsidP="00DD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vAlign w:val="center"/>
          </w:tcPr>
          <w:p w14:paraId="7BD3D8D8" w14:textId="63735D08" w:rsidR="00C15E55" w:rsidRPr="00E36564" w:rsidRDefault="00C15E55" w:rsidP="00DD0D0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vAlign w:val="center"/>
          </w:tcPr>
          <w:p w14:paraId="7BB914F4" w14:textId="2B7F2F96" w:rsidR="00C15E55" w:rsidRPr="00E36564" w:rsidRDefault="00C15E55" w:rsidP="00DD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0665CD94" w14:textId="509A54B5" w:rsidR="00C15E55" w:rsidRPr="00E36564" w:rsidRDefault="00C15E55" w:rsidP="00DD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0A8C60D7" w14:textId="4FF3DDAE" w:rsidR="00C15E55" w:rsidRPr="00E36564" w:rsidRDefault="00C15E55" w:rsidP="00DD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66BC2D1" w14:textId="598C329A" w:rsidR="00C15E55" w:rsidRPr="00E36564" w:rsidRDefault="00C15E55" w:rsidP="00DD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41FC" w:rsidRPr="00E36564" w14:paraId="069A748C" w14:textId="1B84C76D" w:rsidTr="000502AB">
        <w:tc>
          <w:tcPr>
            <w:tcW w:w="1735" w:type="dxa"/>
          </w:tcPr>
          <w:p w14:paraId="05CBA9D1" w14:textId="77777777" w:rsidR="00C15E55" w:rsidRPr="00E36564" w:rsidRDefault="00C15E55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Rashodi razvojne proračunske komponente</w:t>
            </w:r>
          </w:p>
        </w:tc>
        <w:tc>
          <w:tcPr>
            <w:tcW w:w="998" w:type="dxa"/>
          </w:tcPr>
          <w:p w14:paraId="5152BDAB" w14:textId="3D1E02CD" w:rsidR="00C15E55" w:rsidRPr="00E36564" w:rsidRDefault="000502AB" w:rsidP="00F02DD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15.262</w:t>
            </w:r>
          </w:p>
        </w:tc>
        <w:tc>
          <w:tcPr>
            <w:tcW w:w="1314" w:type="dxa"/>
          </w:tcPr>
          <w:p w14:paraId="713E75CA" w14:textId="7E251A78" w:rsidR="00C15E55" w:rsidRPr="00E36564" w:rsidRDefault="000502AB" w:rsidP="00F02D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18.273,99</w:t>
            </w:r>
          </w:p>
        </w:tc>
        <w:tc>
          <w:tcPr>
            <w:tcW w:w="1306" w:type="dxa"/>
          </w:tcPr>
          <w:p w14:paraId="340C0247" w14:textId="70D64B71" w:rsidR="00C15E55" w:rsidRPr="00E36564" w:rsidRDefault="00C15E55" w:rsidP="00F02D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6.200</w:t>
            </w:r>
          </w:p>
        </w:tc>
        <w:tc>
          <w:tcPr>
            <w:tcW w:w="1418" w:type="dxa"/>
          </w:tcPr>
          <w:p w14:paraId="4BC0262C" w14:textId="7779B745" w:rsidR="00C15E55" w:rsidRPr="00E36564" w:rsidRDefault="00C15E55" w:rsidP="00F02D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8.900</w:t>
            </w:r>
          </w:p>
        </w:tc>
        <w:tc>
          <w:tcPr>
            <w:tcW w:w="1275" w:type="dxa"/>
          </w:tcPr>
          <w:p w14:paraId="258551A9" w14:textId="32793C02" w:rsidR="00C15E55" w:rsidRPr="00E36564" w:rsidRDefault="000502AB" w:rsidP="00F02D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E36442" w14:textId="7CC1C785" w:rsidR="00C15E55" w:rsidRPr="00E36564" w:rsidRDefault="002D085A" w:rsidP="00F02D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D75CE" w:rsidRPr="00E36564" w14:paraId="65AC42BE" w14:textId="618A12A3" w:rsidTr="000502AB">
        <w:tc>
          <w:tcPr>
            <w:tcW w:w="1735" w:type="dxa"/>
          </w:tcPr>
          <w:p w14:paraId="6E75E284" w14:textId="77777777" w:rsidR="00C15E55" w:rsidRPr="00E36564" w:rsidRDefault="00C15E55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Rashodi izvedbene proračunske komponente</w:t>
            </w:r>
          </w:p>
        </w:tc>
        <w:tc>
          <w:tcPr>
            <w:tcW w:w="998" w:type="dxa"/>
          </w:tcPr>
          <w:p w14:paraId="233BEB0A" w14:textId="206A2A60" w:rsidR="00C15E55" w:rsidRPr="00E36564" w:rsidRDefault="000502AB" w:rsidP="00F02DD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93.200</w:t>
            </w:r>
          </w:p>
        </w:tc>
        <w:tc>
          <w:tcPr>
            <w:tcW w:w="1314" w:type="dxa"/>
          </w:tcPr>
          <w:p w14:paraId="3B7FE2FB" w14:textId="597CCF3D" w:rsidR="00C15E55" w:rsidRPr="00E36564" w:rsidRDefault="000502AB" w:rsidP="00F02D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58.227,32</w:t>
            </w:r>
          </w:p>
        </w:tc>
        <w:tc>
          <w:tcPr>
            <w:tcW w:w="1306" w:type="dxa"/>
          </w:tcPr>
          <w:p w14:paraId="3818F2D2" w14:textId="24C07706" w:rsidR="00C15E55" w:rsidRPr="00E36564" w:rsidRDefault="00C15E55" w:rsidP="00F02D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104.984</w:t>
            </w:r>
          </w:p>
        </w:tc>
        <w:tc>
          <w:tcPr>
            <w:tcW w:w="1418" w:type="dxa"/>
          </w:tcPr>
          <w:p w14:paraId="30282C65" w14:textId="1378D545" w:rsidR="00C15E55" w:rsidRPr="00E36564" w:rsidRDefault="00C15E55" w:rsidP="00F02D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109.590</w:t>
            </w:r>
          </w:p>
        </w:tc>
        <w:tc>
          <w:tcPr>
            <w:tcW w:w="1275" w:type="dxa"/>
          </w:tcPr>
          <w:p w14:paraId="103BEAD2" w14:textId="2D4629CB" w:rsidR="00C15E55" w:rsidRPr="00E36564" w:rsidRDefault="000502AB" w:rsidP="00F02D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8F9EF2E" w14:textId="40C9B8DD" w:rsidR="00C15E55" w:rsidRPr="00E36564" w:rsidRDefault="002D085A" w:rsidP="00F02D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14:paraId="1C8965AB" w14:textId="3323C4D8" w:rsidR="00B122E0" w:rsidRPr="00E36564" w:rsidRDefault="00B122E0" w:rsidP="00CD75CE">
      <w:pPr>
        <w:rPr>
          <w:rFonts w:ascii="Times New Roman" w:hAnsi="Times New Roman" w:cs="Times New Roman"/>
          <w:sz w:val="24"/>
          <w:szCs w:val="24"/>
        </w:rPr>
      </w:pPr>
    </w:p>
    <w:p w14:paraId="7E435740" w14:textId="1273D5F7" w:rsidR="00CA0375" w:rsidRPr="00E36564" w:rsidRDefault="00CA0375" w:rsidP="00CD75CE">
      <w:pPr>
        <w:rPr>
          <w:rFonts w:ascii="Times New Roman" w:hAnsi="Times New Roman" w:cs="Times New Roman"/>
          <w:sz w:val="24"/>
          <w:szCs w:val="24"/>
        </w:rPr>
      </w:pPr>
    </w:p>
    <w:p w14:paraId="00E42FE3" w14:textId="77777777" w:rsidR="00CA0375" w:rsidRPr="00E36564" w:rsidRDefault="00CA0375" w:rsidP="00CD75CE">
      <w:pPr>
        <w:rPr>
          <w:rFonts w:ascii="Times New Roman" w:hAnsi="Times New Roman" w:cs="Times New Roman"/>
          <w:sz w:val="24"/>
          <w:szCs w:val="24"/>
        </w:rPr>
      </w:pPr>
    </w:p>
    <w:p w14:paraId="70B323F3" w14:textId="77777777" w:rsidR="00CB117B" w:rsidRPr="00E36564" w:rsidRDefault="00CB117B" w:rsidP="00CD75CE">
      <w:pPr>
        <w:rPr>
          <w:rFonts w:ascii="Times New Roman" w:hAnsi="Times New Roman" w:cs="Times New Roman"/>
          <w:sz w:val="24"/>
          <w:szCs w:val="24"/>
        </w:rPr>
      </w:pPr>
    </w:p>
    <w:p w14:paraId="392964C1" w14:textId="77777777" w:rsidR="00C330D8" w:rsidRPr="00E36564" w:rsidRDefault="00F76E08" w:rsidP="00DB13D0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lastRenderedPageBreak/>
        <w:t>A622153</w:t>
      </w:r>
      <w:r w:rsidR="00EC2872" w:rsidRPr="00E3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1E1" w:rsidRPr="00E36564">
        <w:rPr>
          <w:rFonts w:ascii="Times New Roman" w:hAnsi="Times New Roman" w:cs="Times New Roman"/>
          <w:b/>
          <w:sz w:val="24"/>
          <w:szCs w:val="24"/>
        </w:rPr>
        <w:t>SAMOSTALNA</w:t>
      </w:r>
      <w:r w:rsidR="00872946" w:rsidRPr="00E36564">
        <w:rPr>
          <w:rFonts w:ascii="Times New Roman" w:hAnsi="Times New Roman" w:cs="Times New Roman"/>
          <w:b/>
          <w:sz w:val="24"/>
          <w:szCs w:val="24"/>
        </w:rPr>
        <w:t xml:space="preserve"> DJELATNOST JAVNIH INSTITUTA - </w:t>
      </w:r>
      <w:r w:rsidR="00EC2872" w:rsidRPr="00E36564">
        <w:rPr>
          <w:rFonts w:ascii="Times New Roman" w:hAnsi="Times New Roman" w:cs="Times New Roman"/>
          <w:b/>
          <w:sz w:val="24"/>
          <w:szCs w:val="24"/>
        </w:rPr>
        <w:t>IZ EVIDENCIJSKIH PRIHODA</w:t>
      </w:r>
      <w:r w:rsidR="00872946" w:rsidRPr="00E365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823C3A" w14:textId="77777777" w:rsidR="00F76E08" w:rsidRPr="00E36564" w:rsidRDefault="00F76E08" w:rsidP="00CD75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1296"/>
        <w:gridCol w:w="1596"/>
        <w:gridCol w:w="1296"/>
        <w:gridCol w:w="1296"/>
        <w:gridCol w:w="1296"/>
        <w:gridCol w:w="944"/>
      </w:tblGrid>
      <w:tr w:rsidR="00B31A91" w:rsidRPr="00E36564" w14:paraId="0B746231" w14:textId="57F500BE" w:rsidTr="001B50B1"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774D599B" w14:textId="77777777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375A9" w14:textId="77777777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0175B308" w14:textId="5FC10C66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D258C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1B61FD45" w14:textId="7F07D5E7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4D258C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193DFEDC" w14:textId="0872F8F6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D258C"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670523" w14:textId="20B50634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D258C" w:rsidRPr="00E36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D3D15A6" w14:textId="2B7DBA28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D258C" w:rsidRPr="00E36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D2A619F" w14:textId="6F52B7C4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Indeks 6=2/1</w:t>
            </w:r>
          </w:p>
        </w:tc>
      </w:tr>
      <w:tr w:rsidR="00B31A91" w:rsidRPr="00E36564" w14:paraId="79340A11" w14:textId="77777777" w:rsidTr="001B50B1">
        <w:trPr>
          <w:trHeight w:hRule="exact" w:val="284"/>
        </w:trPr>
        <w:tc>
          <w:tcPr>
            <w:tcW w:w="1706" w:type="dxa"/>
            <w:vAlign w:val="center"/>
          </w:tcPr>
          <w:p w14:paraId="5B62649B" w14:textId="77777777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68BA635A" w14:textId="49ED7DA1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518253C1" w14:textId="36F96713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vAlign w:val="center"/>
          </w:tcPr>
          <w:p w14:paraId="0FD3E7B6" w14:textId="18F418B9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F6CE75D" w14:textId="67653C5C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FF4C81C" w14:textId="31C97661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0CAD8E2D" w14:textId="18CF42BA" w:rsidR="001F6BF1" w:rsidRPr="00E36564" w:rsidRDefault="001F6BF1" w:rsidP="001B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1A91" w:rsidRPr="00E36564" w14:paraId="795A5E6D" w14:textId="0DF0007C" w:rsidTr="008F6AEC">
        <w:trPr>
          <w:trHeight w:val="1717"/>
        </w:trPr>
        <w:tc>
          <w:tcPr>
            <w:tcW w:w="1706" w:type="dxa"/>
          </w:tcPr>
          <w:p w14:paraId="0AE79FF6" w14:textId="77777777" w:rsidR="001F6BF1" w:rsidRPr="00E36564" w:rsidRDefault="001F6BF1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A622153</w:t>
            </w:r>
          </w:p>
          <w:p w14:paraId="72F04FA5" w14:textId="4F8933FA" w:rsidR="001F6BF1" w:rsidRPr="00E36564" w:rsidRDefault="001F6BF1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Samolstalna djelatnost javnih instituta – iz evidencijskih prihoda</w:t>
            </w:r>
          </w:p>
        </w:tc>
        <w:tc>
          <w:tcPr>
            <w:tcW w:w="1116" w:type="dxa"/>
          </w:tcPr>
          <w:p w14:paraId="082C5E63" w14:textId="65475A65" w:rsidR="001F6BF1" w:rsidRPr="00E36564" w:rsidRDefault="00B31A91" w:rsidP="001B50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18.878.534</w:t>
            </w:r>
          </w:p>
        </w:tc>
        <w:tc>
          <w:tcPr>
            <w:tcW w:w="1116" w:type="dxa"/>
            <w:shd w:val="clear" w:color="auto" w:fill="FFFFFF" w:themeFill="background1"/>
          </w:tcPr>
          <w:p w14:paraId="00D4461C" w14:textId="0CA553EF" w:rsidR="001F6BF1" w:rsidRPr="00E36564" w:rsidRDefault="001B50B1" w:rsidP="001B50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18.912.801,27</w:t>
            </w:r>
          </w:p>
          <w:p w14:paraId="292DAFBE" w14:textId="6B5040D6" w:rsidR="001F6BF1" w:rsidRPr="00E36564" w:rsidRDefault="001F6BF1" w:rsidP="001B50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8BBD334" w14:textId="4E637942" w:rsidR="001F6BF1" w:rsidRPr="00E36564" w:rsidRDefault="00B31A91" w:rsidP="001B50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18.079.185</w:t>
            </w:r>
          </w:p>
        </w:tc>
        <w:tc>
          <w:tcPr>
            <w:tcW w:w="1134" w:type="dxa"/>
          </w:tcPr>
          <w:p w14:paraId="38A26129" w14:textId="439FDF76" w:rsidR="001F6BF1" w:rsidRPr="00E36564" w:rsidRDefault="00B31A91" w:rsidP="001B50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18.361.868</w:t>
            </w:r>
          </w:p>
        </w:tc>
        <w:tc>
          <w:tcPr>
            <w:tcW w:w="1134" w:type="dxa"/>
          </w:tcPr>
          <w:p w14:paraId="4876319E" w14:textId="6E742600" w:rsidR="001F6BF1" w:rsidRPr="00E36564" w:rsidRDefault="00B31A91" w:rsidP="001B50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18.240.378</w:t>
            </w:r>
          </w:p>
        </w:tc>
        <w:tc>
          <w:tcPr>
            <w:tcW w:w="1134" w:type="dxa"/>
          </w:tcPr>
          <w:p w14:paraId="4B4F41EE" w14:textId="3C418088" w:rsidR="001F6BF1" w:rsidRPr="00E36564" w:rsidRDefault="00B31A91" w:rsidP="001B50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4E68177" w14:textId="77777777" w:rsidR="00BA6929" w:rsidRPr="00E36564" w:rsidRDefault="00BA6929" w:rsidP="00CD75CE">
      <w:pPr>
        <w:rPr>
          <w:rFonts w:ascii="Times New Roman" w:hAnsi="Times New Roman" w:cs="Times New Roman"/>
          <w:sz w:val="24"/>
          <w:szCs w:val="24"/>
        </w:rPr>
      </w:pPr>
    </w:p>
    <w:p w14:paraId="1D8F7A0A" w14:textId="2E70B5D1" w:rsidR="007F0C83" w:rsidRPr="00E36564" w:rsidRDefault="00815920" w:rsidP="002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U sklopu </w:t>
      </w:r>
      <w:r w:rsidR="00B73E40" w:rsidRPr="00E36564">
        <w:rPr>
          <w:rFonts w:ascii="Times New Roman" w:hAnsi="Times New Roman" w:cs="Times New Roman"/>
          <w:sz w:val="24"/>
          <w:szCs w:val="24"/>
        </w:rPr>
        <w:t xml:space="preserve">samostalne </w:t>
      </w:r>
      <w:r w:rsidR="00EC2872" w:rsidRPr="00E36564">
        <w:rPr>
          <w:rFonts w:ascii="Times New Roman" w:hAnsi="Times New Roman" w:cs="Times New Roman"/>
          <w:sz w:val="24"/>
          <w:szCs w:val="24"/>
        </w:rPr>
        <w:t>djelatnost</w:t>
      </w:r>
      <w:r w:rsidRPr="00E36564">
        <w:rPr>
          <w:rFonts w:ascii="Times New Roman" w:hAnsi="Times New Roman" w:cs="Times New Roman"/>
          <w:sz w:val="24"/>
          <w:szCs w:val="24"/>
        </w:rPr>
        <w:t>i</w:t>
      </w:r>
      <w:r w:rsidR="00EC2872" w:rsidRPr="00E36564">
        <w:rPr>
          <w:rFonts w:ascii="Times New Roman" w:hAnsi="Times New Roman" w:cs="Times New Roman"/>
          <w:sz w:val="24"/>
          <w:szCs w:val="24"/>
        </w:rPr>
        <w:t xml:space="preserve"> Instituta</w:t>
      </w:r>
      <w:r w:rsidRPr="00E36564">
        <w:rPr>
          <w:rFonts w:ascii="Times New Roman" w:hAnsi="Times New Roman" w:cs="Times New Roman"/>
          <w:sz w:val="24"/>
          <w:szCs w:val="24"/>
        </w:rPr>
        <w:t xml:space="preserve"> iz evidencijskih prihoda planirano je </w:t>
      </w:r>
      <w:r w:rsidR="00ED79C0" w:rsidRPr="00E36564">
        <w:rPr>
          <w:rFonts w:ascii="Times New Roman" w:hAnsi="Times New Roman" w:cs="Times New Roman"/>
          <w:sz w:val="24"/>
          <w:szCs w:val="24"/>
        </w:rPr>
        <w:t>rashoda</w:t>
      </w:r>
      <w:r w:rsidR="004A5011" w:rsidRPr="00E36564">
        <w:rPr>
          <w:rFonts w:ascii="Times New Roman" w:hAnsi="Times New Roman" w:cs="Times New Roman"/>
          <w:sz w:val="24"/>
          <w:szCs w:val="24"/>
        </w:rPr>
        <w:t xml:space="preserve"> u iznosu </w:t>
      </w:r>
      <w:r w:rsidR="001A5D7B" w:rsidRPr="00E36564">
        <w:rPr>
          <w:rFonts w:ascii="Times New Roman" w:hAnsi="Times New Roman" w:cs="Times New Roman"/>
          <w:sz w:val="24"/>
          <w:szCs w:val="24"/>
        </w:rPr>
        <w:t xml:space="preserve">od </w:t>
      </w:r>
      <w:r w:rsidR="009104D0" w:rsidRPr="00E36564">
        <w:rPr>
          <w:rFonts w:ascii="Times New Roman" w:hAnsi="Times New Roman" w:cs="Times New Roman"/>
          <w:sz w:val="24"/>
          <w:szCs w:val="24"/>
        </w:rPr>
        <w:t xml:space="preserve">18.878.534,00 </w:t>
      </w:r>
      <w:r w:rsidR="00CB14EB" w:rsidRPr="00E36564">
        <w:rPr>
          <w:rFonts w:ascii="Times New Roman" w:hAnsi="Times New Roman" w:cs="Times New Roman"/>
          <w:sz w:val="24"/>
          <w:szCs w:val="24"/>
        </w:rPr>
        <w:t>EUR.</w:t>
      </w:r>
      <w:r w:rsidR="008F6AEC" w:rsidRPr="00E36564">
        <w:rPr>
          <w:rFonts w:ascii="Times New Roman" w:hAnsi="Times New Roman" w:cs="Times New Roman"/>
          <w:sz w:val="24"/>
          <w:szCs w:val="24"/>
        </w:rPr>
        <w:t xml:space="preserve"> Izvršeno je rashoda u iznosu od </w:t>
      </w:r>
      <w:r w:rsidR="009104D0" w:rsidRPr="00E36564">
        <w:rPr>
          <w:rFonts w:ascii="Times New Roman" w:hAnsi="Times New Roman" w:cs="Times New Roman"/>
          <w:sz w:val="24"/>
          <w:szCs w:val="24"/>
        </w:rPr>
        <w:t>19.331.265,01</w:t>
      </w:r>
      <w:r w:rsidR="008F6AEC" w:rsidRPr="00E36564">
        <w:rPr>
          <w:rFonts w:ascii="Times New Roman" w:hAnsi="Times New Roman" w:cs="Times New Roman"/>
          <w:sz w:val="24"/>
          <w:szCs w:val="24"/>
        </w:rPr>
        <w:t xml:space="preserve"> EUR.</w:t>
      </w:r>
      <w:r w:rsidR="004A5011" w:rsidRPr="00E36564">
        <w:rPr>
          <w:rFonts w:ascii="Times New Roman" w:hAnsi="Times New Roman" w:cs="Times New Roman"/>
          <w:sz w:val="24"/>
          <w:szCs w:val="24"/>
        </w:rPr>
        <w:t xml:space="preserve"> Dominantan izvor financiranja je 31.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1984"/>
        <w:gridCol w:w="1241"/>
      </w:tblGrid>
      <w:tr w:rsidR="00832CC3" w:rsidRPr="00E36564" w14:paraId="00AF9C72" w14:textId="21DC4ECD" w:rsidTr="002F2253"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5629124B" w14:textId="10BB776F" w:rsidR="00832CC3" w:rsidRPr="00E36564" w:rsidRDefault="00832CC3" w:rsidP="002F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1314281" w14:textId="28E95F5B" w:rsidR="00832CC3" w:rsidRPr="00E36564" w:rsidRDefault="00832CC3" w:rsidP="002F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 2025.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C118D1F" w14:textId="1FE75858" w:rsidR="00832CC3" w:rsidRPr="00E36564" w:rsidRDefault="00832CC3" w:rsidP="002F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Izvršenje 2025.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66629447" w14:textId="77777777" w:rsidR="00832CC3" w:rsidRPr="00E36564" w:rsidRDefault="00832CC3" w:rsidP="002F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14:paraId="1BC7E132" w14:textId="6520309F" w:rsidR="00832CC3" w:rsidRPr="00E36564" w:rsidRDefault="00832CC3" w:rsidP="002F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4=3/2</w:t>
            </w:r>
          </w:p>
        </w:tc>
      </w:tr>
      <w:tr w:rsidR="00CD75CE" w:rsidRPr="00E36564" w14:paraId="328B0471" w14:textId="5E170305" w:rsidTr="002F2253">
        <w:trPr>
          <w:trHeight w:hRule="exact" w:val="284"/>
        </w:trPr>
        <w:tc>
          <w:tcPr>
            <w:tcW w:w="3936" w:type="dxa"/>
            <w:vAlign w:val="center"/>
          </w:tcPr>
          <w:p w14:paraId="3AC9E53C" w14:textId="0FFC5B03" w:rsidR="00832CC3" w:rsidRPr="00E36564" w:rsidRDefault="00832CC3" w:rsidP="002F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6E6C0855" w14:textId="099F9CE1" w:rsidR="00832CC3" w:rsidRPr="00E36564" w:rsidRDefault="00832CC3" w:rsidP="002F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4188A767" w14:textId="571A7A6E" w:rsidR="00832CC3" w:rsidRPr="00E36564" w:rsidRDefault="00832CC3" w:rsidP="002F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vAlign w:val="center"/>
          </w:tcPr>
          <w:p w14:paraId="33DBB813" w14:textId="6684BA10" w:rsidR="00832CC3" w:rsidRPr="00E36564" w:rsidRDefault="00832CC3" w:rsidP="002F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75CE" w:rsidRPr="00E36564" w14:paraId="72039FED" w14:textId="0F3181E7" w:rsidTr="00AA0280">
        <w:tc>
          <w:tcPr>
            <w:tcW w:w="3936" w:type="dxa"/>
          </w:tcPr>
          <w:p w14:paraId="6C1162AE" w14:textId="5A258362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 xml:space="preserve">Rashodi za zaposlene </w:t>
            </w:r>
          </w:p>
        </w:tc>
        <w:tc>
          <w:tcPr>
            <w:tcW w:w="2126" w:type="dxa"/>
          </w:tcPr>
          <w:p w14:paraId="3B3B0EB9" w14:textId="32ED8FF3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4.104.985</w:t>
            </w:r>
          </w:p>
        </w:tc>
        <w:tc>
          <w:tcPr>
            <w:tcW w:w="1984" w:type="dxa"/>
          </w:tcPr>
          <w:p w14:paraId="69EA5D57" w14:textId="1441E97D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4.195.148,86</w:t>
            </w:r>
          </w:p>
        </w:tc>
        <w:tc>
          <w:tcPr>
            <w:tcW w:w="1241" w:type="dxa"/>
          </w:tcPr>
          <w:p w14:paraId="79513BF4" w14:textId="6A4EE245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D75CE" w:rsidRPr="00E36564" w14:paraId="7E100ECF" w14:textId="3C75F2F5" w:rsidTr="00AA0280">
        <w:tc>
          <w:tcPr>
            <w:tcW w:w="3936" w:type="dxa"/>
          </w:tcPr>
          <w:p w14:paraId="101B3013" w14:textId="443F9D0A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 xml:space="preserve">Materijalni rashodi </w:t>
            </w:r>
          </w:p>
        </w:tc>
        <w:tc>
          <w:tcPr>
            <w:tcW w:w="2126" w:type="dxa"/>
          </w:tcPr>
          <w:p w14:paraId="0A2FB019" w14:textId="78ED4B73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10.077.393</w:t>
            </w:r>
          </w:p>
        </w:tc>
        <w:tc>
          <w:tcPr>
            <w:tcW w:w="1984" w:type="dxa"/>
          </w:tcPr>
          <w:p w14:paraId="6283ADCD" w14:textId="4BFD9F5E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10.884.158,67</w:t>
            </w:r>
          </w:p>
        </w:tc>
        <w:tc>
          <w:tcPr>
            <w:tcW w:w="1241" w:type="dxa"/>
          </w:tcPr>
          <w:p w14:paraId="13F66976" w14:textId="1BEB16BD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D75CE" w:rsidRPr="00E36564" w14:paraId="46BE1323" w14:textId="6F38A024" w:rsidTr="00AA0280">
        <w:tc>
          <w:tcPr>
            <w:tcW w:w="3936" w:type="dxa"/>
          </w:tcPr>
          <w:p w14:paraId="49150719" w14:textId="48A69C01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 xml:space="preserve">Financijski rashodi </w:t>
            </w:r>
          </w:p>
        </w:tc>
        <w:tc>
          <w:tcPr>
            <w:tcW w:w="2126" w:type="dxa"/>
          </w:tcPr>
          <w:p w14:paraId="647A445A" w14:textId="6A742401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48.539</w:t>
            </w:r>
          </w:p>
        </w:tc>
        <w:tc>
          <w:tcPr>
            <w:tcW w:w="1984" w:type="dxa"/>
          </w:tcPr>
          <w:p w14:paraId="18E7BD5F" w14:textId="1B9CD9B9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77.476,21</w:t>
            </w:r>
          </w:p>
        </w:tc>
        <w:tc>
          <w:tcPr>
            <w:tcW w:w="1241" w:type="dxa"/>
          </w:tcPr>
          <w:p w14:paraId="6A6481D5" w14:textId="4831C0DB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832CC3" w:rsidRPr="00E36564" w14:paraId="101568B1" w14:textId="2CD5B2DA" w:rsidTr="004C56F9">
        <w:tc>
          <w:tcPr>
            <w:tcW w:w="3936" w:type="dxa"/>
          </w:tcPr>
          <w:p w14:paraId="2955BE19" w14:textId="3FF89F09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Rashodi za nabavu nefinancijske imovine</w:t>
            </w:r>
          </w:p>
        </w:tc>
        <w:tc>
          <w:tcPr>
            <w:tcW w:w="2126" w:type="dxa"/>
            <w:vAlign w:val="center"/>
          </w:tcPr>
          <w:p w14:paraId="596A85E5" w14:textId="2540C4FD" w:rsidR="00832CC3" w:rsidRPr="00E36564" w:rsidRDefault="0082612C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669F8099" w14:textId="41AC6189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172.436,40</w:t>
            </w:r>
          </w:p>
        </w:tc>
        <w:tc>
          <w:tcPr>
            <w:tcW w:w="1241" w:type="dxa"/>
          </w:tcPr>
          <w:p w14:paraId="1D3B334F" w14:textId="339BA2C6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CE" w:rsidRPr="00E36564" w14:paraId="28C723B7" w14:textId="032C1693" w:rsidTr="00AA0280">
        <w:tc>
          <w:tcPr>
            <w:tcW w:w="3936" w:type="dxa"/>
          </w:tcPr>
          <w:p w14:paraId="0CB221CB" w14:textId="0C1EAA0B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Ostali rashodi</w:t>
            </w:r>
          </w:p>
        </w:tc>
        <w:tc>
          <w:tcPr>
            <w:tcW w:w="2126" w:type="dxa"/>
          </w:tcPr>
          <w:p w14:paraId="60698628" w14:textId="30763901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1.866</w:t>
            </w:r>
          </w:p>
        </w:tc>
        <w:tc>
          <w:tcPr>
            <w:tcW w:w="1984" w:type="dxa"/>
          </w:tcPr>
          <w:p w14:paraId="0856CD14" w14:textId="3B83894A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3.581,13</w:t>
            </w:r>
          </w:p>
        </w:tc>
        <w:tc>
          <w:tcPr>
            <w:tcW w:w="1241" w:type="dxa"/>
          </w:tcPr>
          <w:p w14:paraId="4D6AB3B5" w14:textId="61EADC7D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CD75CE" w:rsidRPr="00E36564" w14:paraId="42CAC8F2" w14:textId="117D0A57" w:rsidTr="00AA0280">
        <w:tc>
          <w:tcPr>
            <w:tcW w:w="3936" w:type="dxa"/>
          </w:tcPr>
          <w:p w14:paraId="74C7B275" w14:textId="6A840295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Otplata glavnice primljenih kredita</w:t>
            </w:r>
          </w:p>
        </w:tc>
        <w:tc>
          <w:tcPr>
            <w:tcW w:w="2126" w:type="dxa"/>
          </w:tcPr>
          <w:p w14:paraId="2C16285E" w14:textId="4BE89697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4.000.000</w:t>
            </w:r>
          </w:p>
        </w:tc>
        <w:tc>
          <w:tcPr>
            <w:tcW w:w="1984" w:type="dxa"/>
          </w:tcPr>
          <w:p w14:paraId="69176D58" w14:textId="6B05DE04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3.580.000,00</w:t>
            </w:r>
          </w:p>
        </w:tc>
        <w:tc>
          <w:tcPr>
            <w:tcW w:w="1241" w:type="dxa"/>
          </w:tcPr>
          <w:p w14:paraId="05025F16" w14:textId="11FB80E8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D75CE" w:rsidRPr="00E36564" w14:paraId="190827B2" w14:textId="47067A4D" w:rsidTr="00AA0280">
        <w:tc>
          <w:tcPr>
            <w:tcW w:w="3936" w:type="dxa"/>
            <w:shd w:val="clear" w:color="auto" w:fill="D9D9D9" w:themeFill="background1" w:themeFillShade="D9"/>
          </w:tcPr>
          <w:p w14:paraId="7AB1FB71" w14:textId="229979B7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Ukupno izvor 31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28C5385" w14:textId="350E5F2F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18.232.783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B584C35" w14:textId="5DA59D1B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18.912.801,27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5E8EB55C" w14:textId="0FEE0AE6" w:rsidR="00832CC3" w:rsidRPr="00E36564" w:rsidRDefault="0082612C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D75CE" w:rsidRPr="00E36564" w14:paraId="1694A2F7" w14:textId="23D07F03" w:rsidTr="00AA0280">
        <w:tc>
          <w:tcPr>
            <w:tcW w:w="3936" w:type="dxa"/>
          </w:tcPr>
          <w:p w14:paraId="3A3B78C3" w14:textId="0947AA51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Rashodi za zaposlene</w:t>
            </w:r>
          </w:p>
        </w:tc>
        <w:tc>
          <w:tcPr>
            <w:tcW w:w="2126" w:type="dxa"/>
          </w:tcPr>
          <w:p w14:paraId="33951640" w14:textId="1F01F44F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71.650</w:t>
            </w:r>
          </w:p>
        </w:tc>
        <w:tc>
          <w:tcPr>
            <w:tcW w:w="1984" w:type="dxa"/>
          </w:tcPr>
          <w:p w14:paraId="51E76876" w14:textId="761780B2" w:rsidR="00832CC3" w:rsidRPr="00E36564" w:rsidRDefault="0082612C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56.908,31</w:t>
            </w:r>
          </w:p>
        </w:tc>
        <w:tc>
          <w:tcPr>
            <w:tcW w:w="1241" w:type="dxa"/>
          </w:tcPr>
          <w:p w14:paraId="10A561D8" w14:textId="795ADC1E" w:rsidR="00832CC3" w:rsidRPr="00E36564" w:rsidRDefault="00BA6929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CD75CE" w:rsidRPr="00E36564" w14:paraId="320E6AC1" w14:textId="33A76772" w:rsidTr="00AA0280">
        <w:tc>
          <w:tcPr>
            <w:tcW w:w="3936" w:type="dxa"/>
          </w:tcPr>
          <w:p w14:paraId="5F3C9434" w14:textId="15D8D4E6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Materijalni rashodi</w:t>
            </w:r>
          </w:p>
        </w:tc>
        <w:tc>
          <w:tcPr>
            <w:tcW w:w="2126" w:type="dxa"/>
          </w:tcPr>
          <w:p w14:paraId="41861FD2" w14:textId="30258DA7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339.266</w:t>
            </w:r>
          </w:p>
        </w:tc>
        <w:tc>
          <w:tcPr>
            <w:tcW w:w="1984" w:type="dxa"/>
          </w:tcPr>
          <w:p w14:paraId="3BAE8403" w14:textId="4CB56612" w:rsidR="00832CC3" w:rsidRPr="00E36564" w:rsidRDefault="0082612C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73.759,69</w:t>
            </w:r>
          </w:p>
        </w:tc>
        <w:tc>
          <w:tcPr>
            <w:tcW w:w="1241" w:type="dxa"/>
          </w:tcPr>
          <w:p w14:paraId="3838614C" w14:textId="51B0B5AC" w:rsidR="00832CC3" w:rsidRPr="00E36564" w:rsidRDefault="002E7BE7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D75CE" w:rsidRPr="00E36564" w14:paraId="1A24EBAE" w14:textId="65F97520" w:rsidTr="00AA0280">
        <w:tc>
          <w:tcPr>
            <w:tcW w:w="3936" w:type="dxa"/>
          </w:tcPr>
          <w:p w14:paraId="1EF9FE27" w14:textId="16A10380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Financijski rashodi</w:t>
            </w:r>
          </w:p>
        </w:tc>
        <w:tc>
          <w:tcPr>
            <w:tcW w:w="2126" w:type="dxa"/>
          </w:tcPr>
          <w:p w14:paraId="7797D90F" w14:textId="10FA79A7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2.155</w:t>
            </w:r>
          </w:p>
        </w:tc>
        <w:tc>
          <w:tcPr>
            <w:tcW w:w="1984" w:type="dxa"/>
          </w:tcPr>
          <w:p w14:paraId="176F0BD0" w14:textId="587E2F8C" w:rsidR="00832CC3" w:rsidRPr="00E36564" w:rsidRDefault="0082612C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14:paraId="2E0F48A2" w14:textId="38C7714F" w:rsidR="00832CC3" w:rsidRPr="00E36564" w:rsidRDefault="002E7BE7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75CE" w:rsidRPr="00E36564" w14:paraId="326901BF" w14:textId="1B6239EF" w:rsidTr="00AA0280">
        <w:tc>
          <w:tcPr>
            <w:tcW w:w="3936" w:type="dxa"/>
          </w:tcPr>
          <w:p w14:paraId="6E223C1C" w14:textId="6478C77B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Rashodi za nabavu nefinancijske imovine</w:t>
            </w:r>
          </w:p>
        </w:tc>
        <w:tc>
          <w:tcPr>
            <w:tcW w:w="2126" w:type="dxa"/>
          </w:tcPr>
          <w:p w14:paraId="283DD101" w14:textId="429057B6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138.970</w:t>
            </w:r>
          </w:p>
        </w:tc>
        <w:tc>
          <w:tcPr>
            <w:tcW w:w="1984" w:type="dxa"/>
          </w:tcPr>
          <w:p w14:paraId="188FF315" w14:textId="4B0FCB03" w:rsidR="00832CC3" w:rsidRPr="00E36564" w:rsidRDefault="0082612C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212.233,93</w:t>
            </w:r>
          </w:p>
        </w:tc>
        <w:tc>
          <w:tcPr>
            <w:tcW w:w="1241" w:type="dxa"/>
          </w:tcPr>
          <w:p w14:paraId="22553974" w14:textId="1D297ED1" w:rsidR="00832CC3" w:rsidRPr="00E36564" w:rsidRDefault="002E7BE7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CD75CE" w:rsidRPr="00E36564" w14:paraId="7A11C353" w14:textId="3A89D063" w:rsidTr="00AA0280">
        <w:tc>
          <w:tcPr>
            <w:tcW w:w="3936" w:type="dxa"/>
            <w:shd w:val="clear" w:color="auto" w:fill="D9D9D9" w:themeFill="background1" w:themeFillShade="D9"/>
          </w:tcPr>
          <w:p w14:paraId="0174D4BB" w14:textId="577EC6FB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Ukupno izvor 52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5AF8C12" w14:textId="43D29950" w:rsidR="00832CC3" w:rsidRPr="00E36564" w:rsidRDefault="00832CC3" w:rsidP="00C82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552.041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9275E72" w14:textId="3B7528F9" w:rsidR="00832CC3" w:rsidRPr="00E36564" w:rsidRDefault="0082612C" w:rsidP="00C82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342.901,93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540C371C" w14:textId="324A3DE7" w:rsidR="00832CC3" w:rsidRPr="00E36564" w:rsidRDefault="002E7BE7" w:rsidP="00C82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D75CE" w:rsidRPr="00E36564" w14:paraId="13CA89E6" w14:textId="73AB2282" w:rsidTr="00AA0280">
        <w:tc>
          <w:tcPr>
            <w:tcW w:w="3936" w:type="dxa"/>
          </w:tcPr>
          <w:p w14:paraId="2402A040" w14:textId="30E620BB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Rashodi za zaposlene</w:t>
            </w:r>
          </w:p>
        </w:tc>
        <w:tc>
          <w:tcPr>
            <w:tcW w:w="2126" w:type="dxa"/>
          </w:tcPr>
          <w:p w14:paraId="1EA2260E" w14:textId="1814AF32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53.200</w:t>
            </w:r>
          </w:p>
        </w:tc>
        <w:tc>
          <w:tcPr>
            <w:tcW w:w="1984" w:type="dxa"/>
          </w:tcPr>
          <w:p w14:paraId="17FE423E" w14:textId="599C74E9" w:rsidR="00832CC3" w:rsidRPr="00E36564" w:rsidRDefault="0082612C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53.475,13</w:t>
            </w:r>
          </w:p>
        </w:tc>
        <w:tc>
          <w:tcPr>
            <w:tcW w:w="1241" w:type="dxa"/>
          </w:tcPr>
          <w:p w14:paraId="0757C04E" w14:textId="570E043C" w:rsidR="00832CC3" w:rsidRPr="00E36564" w:rsidRDefault="002E7BE7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CD75CE" w:rsidRPr="00E36564" w14:paraId="45BFBD6E" w14:textId="4C79132D" w:rsidTr="00AA0280">
        <w:tc>
          <w:tcPr>
            <w:tcW w:w="3936" w:type="dxa"/>
          </w:tcPr>
          <w:p w14:paraId="5C18FD71" w14:textId="4418C498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Materijalni rashodi</w:t>
            </w:r>
          </w:p>
        </w:tc>
        <w:tc>
          <w:tcPr>
            <w:tcW w:w="2126" w:type="dxa"/>
          </w:tcPr>
          <w:p w14:paraId="402B0C58" w14:textId="338D74D8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40.510</w:t>
            </w:r>
          </w:p>
        </w:tc>
        <w:tc>
          <w:tcPr>
            <w:tcW w:w="1984" w:type="dxa"/>
          </w:tcPr>
          <w:p w14:paraId="043625DA" w14:textId="3D6BC4AD" w:rsidR="00832CC3" w:rsidRPr="00E36564" w:rsidRDefault="0082612C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22.086,68</w:t>
            </w:r>
          </w:p>
        </w:tc>
        <w:tc>
          <w:tcPr>
            <w:tcW w:w="1241" w:type="dxa"/>
          </w:tcPr>
          <w:p w14:paraId="5BE190F1" w14:textId="17EE8103" w:rsidR="00832CC3" w:rsidRPr="00E36564" w:rsidRDefault="002E7BE7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32CC3" w:rsidRPr="00E36564" w14:paraId="2324400E" w14:textId="77826775" w:rsidTr="00AA0280">
        <w:tc>
          <w:tcPr>
            <w:tcW w:w="3936" w:type="dxa"/>
            <w:shd w:val="clear" w:color="auto" w:fill="D9D9D9" w:themeFill="background1" w:themeFillShade="D9"/>
          </w:tcPr>
          <w:p w14:paraId="67D2F595" w14:textId="163B08CE" w:rsidR="00832CC3" w:rsidRPr="00E36564" w:rsidRDefault="00832CC3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Ukupno izvor 51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076F2A9" w14:textId="7D4ABFD0" w:rsidR="00832CC3" w:rsidRPr="00E36564" w:rsidRDefault="00832CC3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93.710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ABFDBC5" w14:textId="20A30D4F" w:rsidR="00832CC3" w:rsidRPr="00E36564" w:rsidRDefault="0082612C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75.561,81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60C7E1A6" w14:textId="282089F8" w:rsidR="00832CC3" w:rsidRPr="00E36564" w:rsidRDefault="002E7BE7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A6929" w:rsidRPr="00E36564" w14:paraId="698DE7E0" w14:textId="77777777" w:rsidTr="00AA0280">
        <w:tc>
          <w:tcPr>
            <w:tcW w:w="3936" w:type="dxa"/>
            <w:shd w:val="clear" w:color="auto" w:fill="D9D9D9" w:themeFill="background1" w:themeFillShade="D9"/>
          </w:tcPr>
          <w:p w14:paraId="3CCA3914" w14:textId="2199A52E" w:rsidR="00BA6929" w:rsidRPr="00E36564" w:rsidRDefault="00BA6929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Sveukupno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4FC875D" w14:textId="7C6DCF1A" w:rsidR="00BA6929" w:rsidRPr="00E36564" w:rsidRDefault="00BA6929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18.878.534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6E1BF1E" w14:textId="620E08DF" w:rsidR="00BA6929" w:rsidRPr="00E36564" w:rsidRDefault="00BA6929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19.331.265,01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2D6DD4EA" w14:textId="3D2D84EF" w:rsidR="00BA6929" w:rsidRPr="00E36564" w:rsidRDefault="002E7BE7" w:rsidP="002F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14:paraId="17AB23FA" w14:textId="77777777" w:rsidR="00C82F74" w:rsidRPr="00E36564" w:rsidRDefault="00C82F74" w:rsidP="00CD75CE">
      <w:pPr>
        <w:rPr>
          <w:rFonts w:ascii="Times New Roman" w:hAnsi="Times New Roman" w:cs="Times New Roman"/>
          <w:b/>
          <w:sz w:val="24"/>
          <w:szCs w:val="24"/>
        </w:rPr>
      </w:pPr>
    </w:p>
    <w:p w14:paraId="6E5ED611" w14:textId="45779565" w:rsidR="000019EB" w:rsidRPr="00E36564" w:rsidRDefault="00EC2872" w:rsidP="00C82F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 xml:space="preserve">Institut </w:t>
      </w:r>
      <w:r w:rsidR="00D8255C" w:rsidRPr="00E36564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C57447" w:rsidRPr="00E36564">
        <w:rPr>
          <w:rFonts w:ascii="Times New Roman" w:hAnsi="Times New Roman" w:cs="Times New Roman"/>
          <w:b/>
          <w:sz w:val="24"/>
          <w:szCs w:val="24"/>
        </w:rPr>
        <w:t>u okviru</w:t>
      </w:r>
      <w:r w:rsidR="000019EB" w:rsidRPr="00E36564">
        <w:rPr>
          <w:rFonts w:ascii="Times New Roman" w:hAnsi="Times New Roman" w:cs="Times New Roman"/>
          <w:b/>
          <w:sz w:val="24"/>
          <w:szCs w:val="24"/>
        </w:rPr>
        <w:t xml:space="preserve"> aktivnosti </w:t>
      </w:r>
      <w:r w:rsidR="00C57447" w:rsidRPr="00E36564">
        <w:rPr>
          <w:rFonts w:ascii="Times New Roman" w:hAnsi="Times New Roman" w:cs="Times New Roman"/>
          <w:b/>
          <w:sz w:val="24"/>
          <w:szCs w:val="24"/>
        </w:rPr>
        <w:t xml:space="preserve">A622153 </w:t>
      </w:r>
      <w:r w:rsidR="000019EB" w:rsidRPr="00E36564">
        <w:rPr>
          <w:rFonts w:ascii="Times New Roman" w:hAnsi="Times New Roman" w:cs="Times New Roman"/>
          <w:b/>
          <w:sz w:val="24"/>
          <w:szCs w:val="24"/>
        </w:rPr>
        <w:t>provodi</w:t>
      </w:r>
      <w:r w:rsidR="00D8255C" w:rsidRPr="00E36564">
        <w:rPr>
          <w:rFonts w:ascii="Times New Roman" w:hAnsi="Times New Roman" w:cs="Times New Roman"/>
          <w:b/>
          <w:sz w:val="24"/>
          <w:szCs w:val="24"/>
        </w:rPr>
        <w:t>o</w:t>
      </w:r>
      <w:r w:rsidR="000019EB" w:rsidRPr="00E36564">
        <w:rPr>
          <w:rFonts w:ascii="Times New Roman" w:hAnsi="Times New Roman" w:cs="Times New Roman"/>
          <w:b/>
          <w:sz w:val="24"/>
          <w:szCs w:val="24"/>
        </w:rPr>
        <w:t xml:space="preserve"> sljedeće projekte</w:t>
      </w:r>
      <w:r w:rsidRPr="00E3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EB" w:rsidRPr="00E36564">
        <w:rPr>
          <w:rFonts w:ascii="Times New Roman" w:hAnsi="Times New Roman" w:cs="Times New Roman"/>
          <w:b/>
          <w:sz w:val="24"/>
          <w:szCs w:val="24"/>
        </w:rPr>
        <w:t>financirane nacionalnim sredstvima, izvor 52:</w:t>
      </w:r>
    </w:p>
    <w:p w14:paraId="3B503918" w14:textId="2C5F5D57" w:rsidR="00FD6135" w:rsidRPr="00E36564" w:rsidRDefault="00FD6135" w:rsidP="00C82F7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1. Projekt razvoja karijere mladih istraživača – izobrazba novih doktora znanosti. Projekt je financiran od strane Hrvatske zaklade za znanost</w:t>
      </w:r>
    </w:p>
    <w:p w14:paraId="5E951860" w14:textId="6FC90EAE" w:rsidR="00FD6135" w:rsidRPr="00E36564" w:rsidRDefault="00FD6135" w:rsidP="00C82F7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2. Sudjelovanje u provedbi Nacionalnog programa očuvanja i održive uporabe biljnih genetskih izvora za hranu i poljoprivredu </w:t>
      </w:r>
    </w:p>
    <w:p w14:paraId="1D2E9453" w14:textId="7A30B765" w:rsidR="00FD6135" w:rsidRPr="00E36564" w:rsidRDefault="00FD6135" w:rsidP="00C82F7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3. Potpora kojom se sufinancira analiza sjemena soje na prisutnost genetski modificiranih organizama (GMO</w:t>
      </w:r>
    </w:p>
    <w:p w14:paraId="44D13139" w14:textId="77777777" w:rsidR="00FD6135" w:rsidRPr="00E36564" w:rsidRDefault="00FD6135" w:rsidP="00C82F7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4. Metaboliti i njihova uloga u obrani pšenice od Fuzarijske paleži klasa – bilateralni znanstveni hrvatsko–njemački projekt.</w:t>
      </w:r>
    </w:p>
    <w:p w14:paraId="614106B6" w14:textId="77777777" w:rsidR="00FD6135" w:rsidRPr="00E36564" w:rsidRDefault="00FD6135" w:rsidP="00C82F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4732B3" w14:textId="77777777" w:rsidR="00EC2872" w:rsidRPr="00E36564" w:rsidRDefault="000019EB" w:rsidP="00C82F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>1.</w:t>
      </w:r>
      <w:r w:rsidR="00EC2872" w:rsidRPr="00E36564">
        <w:rPr>
          <w:rFonts w:ascii="Times New Roman" w:hAnsi="Times New Roman" w:cs="Times New Roman"/>
          <w:b/>
          <w:sz w:val="24"/>
          <w:szCs w:val="24"/>
        </w:rPr>
        <w:t xml:space="preserve"> Projekt razvoja karijere mladih istraživača – i</w:t>
      </w:r>
      <w:r w:rsidR="00C44C0E" w:rsidRPr="00E36564">
        <w:rPr>
          <w:rFonts w:ascii="Times New Roman" w:hAnsi="Times New Roman" w:cs="Times New Roman"/>
          <w:b/>
          <w:sz w:val="24"/>
          <w:szCs w:val="24"/>
        </w:rPr>
        <w:t>zobrazba novih doktora znanosti.</w:t>
      </w:r>
      <w:r w:rsidR="00EC2872" w:rsidRPr="00E36564">
        <w:rPr>
          <w:rFonts w:ascii="Times New Roman" w:hAnsi="Times New Roman" w:cs="Times New Roman"/>
          <w:b/>
          <w:sz w:val="24"/>
          <w:szCs w:val="24"/>
        </w:rPr>
        <w:t xml:space="preserve"> Projekt </w:t>
      </w:r>
      <w:r w:rsidR="002E6F91" w:rsidRPr="00E36564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EC2872" w:rsidRPr="00E36564">
        <w:rPr>
          <w:rFonts w:ascii="Times New Roman" w:hAnsi="Times New Roman" w:cs="Times New Roman"/>
          <w:b/>
          <w:sz w:val="24"/>
          <w:szCs w:val="24"/>
        </w:rPr>
        <w:t>financiran od strane H</w:t>
      </w:r>
      <w:r w:rsidR="002E6F91" w:rsidRPr="00E36564">
        <w:rPr>
          <w:rFonts w:ascii="Times New Roman" w:hAnsi="Times New Roman" w:cs="Times New Roman"/>
          <w:b/>
          <w:sz w:val="24"/>
          <w:szCs w:val="24"/>
        </w:rPr>
        <w:t>rvatske zaklade za znanost,</w:t>
      </w:r>
      <w:r w:rsidR="00EC2872" w:rsidRPr="00E36564">
        <w:rPr>
          <w:rFonts w:ascii="Times New Roman" w:hAnsi="Times New Roman" w:cs="Times New Roman"/>
          <w:b/>
          <w:sz w:val="24"/>
          <w:szCs w:val="24"/>
        </w:rPr>
        <w:t xml:space="preserve"> izvor </w:t>
      </w:r>
      <w:r w:rsidR="001A1FE5" w:rsidRPr="00E36564">
        <w:rPr>
          <w:rFonts w:ascii="Times New Roman" w:hAnsi="Times New Roman" w:cs="Times New Roman"/>
          <w:b/>
          <w:sz w:val="24"/>
          <w:szCs w:val="24"/>
        </w:rPr>
        <w:t>52</w:t>
      </w:r>
      <w:r w:rsidR="00EC2872" w:rsidRPr="00E36564">
        <w:rPr>
          <w:rFonts w:ascii="Times New Roman" w:hAnsi="Times New Roman" w:cs="Times New Roman"/>
          <w:b/>
          <w:sz w:val="24"/>
          <w:szCs w:val="24"/>
        </w:rPr>
        <w:t>.</w:t>
      </w:r>
    </w:p>
    <w:p w14:paraId="1170E5DB" w14:textId="3250FB47" w:rsidR="00EC2872" w:rsidRPr="00E36564" w:rsidRDefault="00EC2872" w:rsidP="00C71D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Projekt je</w:t>
      </w:r>
      <w:r w:rsidR="00CB7FE8" w:rsidRPr="00E36564">
        <w:rPr>
          <w:rFonts w:ascii="Times New Roman" w:hAnsi="Times New Roman" w:cs="Times New Roman"/>
          <w:sz w:val="24"/>
          <w:szCs w:val="24"/>
        </w:rPr>
        <w:t xml:space="preserve"> započeo 2021. godine, a završio je u</w:t>
      </w:r>
      <w:r w:rsidRPr="00E36564">
        <w:rPr>
          <w:rFonts w:ascii="Times New Roman" w:hAnsi="Times New Roman" w:cs="Times New Roman"/>
          <w:sz w:val="24"/>
          <w:szCs w:val="24"/>
        </w:rPr>
        <w:t xml:space="preserve"> 2025. godin</w:t>
      </w:r>
      <w:r w:rsidR="00CB7FE8" w:rsidRPr="00E36564">
        <w:rPr>
          <w:rFonts w:ascii="Times New Roman" w:hAnsi="Times New Roman" w:cs="Times New Roman"/>
          <w:sz w:val="24"/>
          <w:szCs w:val="24"/>
        </w:rPr>
        <w:t>i</w:t>
      </w:r>
      <w:r w:rsidRPr="00E36564">
        <w:rPr>
          <w:rFonts w:ascii="Times New Roman" w:hAnsi="Times New Roman" w:cs="Times New Roman"/>
          <w:sz w:val="24"/>
          <w:szCs w:val="24"/>
        </w:rPr>
        <w:t>.</w:t>
      </w:r>
    </w:p>
    <w:p w14:paraId="332EBA75" w14:textId="744E7597" w:rsidR="00DA7DFE" w:rsidRPr="00E36564" w:rsidRDefault="00DE7D79" w:rsidP="00C71D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T</w:t>
      </w:r>
      <w:r w:rsidR="00DA7DFE" w:rsidRPr="00E36564">
        <w:rPr>
          <w:rFonts w:ascii="Times New Roman" w:hAnsi="Times New Roman" w:cs="Times New Roman"/>
          <w:sz w:val="24"/>
          <w:szCs w:val="24"/>
        </w:rPr>
        <w:t>roškov</w:t>
      </w:r>
      <w:r w:rsidRPr="00E36564">
        <w:rPr>
          <w:rFonts w:ascii="Times New Roman" w:hAnsi="Times New Roman" w:cs="Times New Roman"/>
          <w:sz w:val="24"/>
          <w:szCs w:val="24"/>
        </w:rPr>
        <w:t>i</w:t>
      </w:r>
      <w:r w:rsidR="00DA7DFE" w:rsidRPr="00E36564">
        <w:rPr>
          <w:rFonts w:ascii="Times New Roman" w:hAnsi="Times New Roman" w:cs="Times New Roman"/>
          <w:sz w:val="24"/>
          <w:szCs w:val="24"/>
        </w:rPr>
        <w:t xml:space="preserve"> plaće i materijalni</w:t>
      </w:r>
      <w:r w:rsidRPr="00E36564">
        <w:rPr>
          <w:rFonts w:ascii="Times New Roman" w:hAnsi="Times New Roman" w:cs="Times New Roman"/>
          <w:sz w:val="24"/>
          <w:szCs w:val="24"/>
        </w:rPr>
        <w:t>h</w:t>
      </w:r>
      <w:r w:rsidR="00DA7DFE" w:rsidRPr="00E36564">
        <w:rPr>
          <w:rFonts w:ascii="Times New Roman" w:hAnsi="Times New Roman" w:cs="Times New Roman"/>
          <w:sz w:val="24"/>
          <w:szCs w:val="24"/>
        </w:rPr>
        <w:t xml:space="preserve"> prava doktoranda u 202</w:t>
      </w:r>
      <w:r w:rsidR="00CB7FE8" w:rsidRPr="00E36564">
        <w:rPr>
          <w:rFonts w:ascii="Times New Roman" w:hAnsi="Times New Roman" w:cs="Times New Roman"/>
          <w:sz w:val="24"/>
          <w:szCs w:val="24"/>
        </w:rPr>
        <w:t>5</w:t>
      </w:r>
      <w:r w:rsidR="00DA7DFE" w:rsidRPr="00E36564">
        <w:rPr>
          <w:rFonts w:ascii="Times New Roman" w:hAnsi="Times New Roman" w:cs="Times New Roman"/>
          <w:sz w:val="24"/>
          <w:szCs w:val="24"/>
        </w:rPr>
        <w:t>. godini iznos</w:t>
      </w:r>
      <w:r w:rsidRPr="00E36564">
        <w:rPr>
          <w:rFonts w:ascii="Times New Roman" w:hAnsi="Times New Roman" w:cs="Times New Roman"/>
          <w:sz w:val="24"/>
          <w:szCs w:val="24"/>
        </w:rPr>
        <w:t xml:space="preserve">e </w:t>
      </w:r>
      <w:r w:rsidR="00CB7FE8" w:rsidRPr="00E36564">
        <w:rPr>
          <w:rFonts w:ascii="Times New Roman" w:hAnsi="Times New Roman" w:cs="Times New Roman"/>
          <w:sz w:val="24"/>
          <w:szCs w:val="24"/>
        </w:rPr>
        <w:t>22.215,65</w:t>
      </w:r>
      <w:r w:rsidR="00DA7DFE" w:rsidRPr="00E36564">
        <w:rPr>
          <w:rFonts w:ascii="Times New Roman" w:hAnsi="Times New Roman" w:cs="Times New Roman"/>
          <w:sz w:val="24"/>
          <w:szCs w:val="24"/>
        </w:rPr>
        <w:t xml:space="preserve"> EUR</w:t>
      </w:r>
      <w:r w:rsidR="00B35583" w:rsidRPr="00E36564">
        <w:rPr>
          <w:rFonts w:ascii="Times New Roman" w:hAnsi="Times New Roman" w:cs="Times New Roman"/>
          <w:sz w:val="24"/>
          <w:szCs w:val="24"/>
        </w:rPr>
        <w:t>.</w:t>
      </w:r>
    </w:p>
    <w:p w14:paraId="3BBF683D" w14:textId="77777777" w:rsidR="00DA7DFE" w:rsidRPr="00E36564" w:rsidRDefault="00DA7DFE" w:rsidP="00C82F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EBD9C" w14:textId="0CAE82C9" w:rsidR="00DA7DFE" w:rsidRPr="00E36564" w:rsidRDefault="00D8255C" w:rsidP="00C82F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>2</w:t>
      </w:r>
      <w:r w:rsidR="000019EB" w:rsidRPr="00E36564">
        <w:rPr>
          <w:rFonts w:ascii="Times New Roman" w:hAnsi="Times New Roman" w:cs="Times New Roman"/>
          <w:b/>
          <w:sz w:val="24"/>
          <w:szCs w:val="24"/>
        </w:rPr>
        <w:t>.</w:t>
      </w:r>
      <w:r w:rsidR="00EC2872" w:rsidRPr="00E3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299" w:rsidRPr="00E36564">
        <w:rPr>
          <w:rFonts w:ascii="Times New Roman" w:hAnsi="Times New Roman" w:cs="Times New Roman"/>
          <w:b/>
          <w:sz w:val="24"/>
          <w:szCs w:val="24"/>
        </w:rPr>
        <w:t>Sudjelovanje u provedbi Nacionalnog programa očuvanja i održive uporabe biljnih genetskih izvora za hranu i poljoprivredu</w:t>
      </w:r>
      <w:r w:rsidR="00B6451E" w:rsidRPr="00E36564">
        <w:rPr>
          <w:rFonts w:ascii="Times New Roman" w:hAnsi="Times New Roman" w:cs="Times New Roman"/>
          <w:b/>
          <w:sz w:val="24"/>
          <w:szCs w:val="24"/>
        </w:rPr>
        <w:t>, izvor 52</w:t>
      </w:r>
      <w:r w:rsidR="00426299" w:rsidRPr="00E365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8CCE29" w14:textId="0623DD6A" w:rsidR="00141F8E" w:rsidRPr="00E36564" w:rsidRDefault="009C258B" w:rsidP="00C82F7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Projekt je financiran od strane Ministarstva poljoprivrede, izvor 52. Aktivnost se provodi svake godine.</w:t>
      </w:r>
    </w:p>
    <w:p w14:paraId="22D33374" w14:textId="075030E9" w:rsidR="00666FE5" w:rsidRPr="00E36564" w:rsidRDefault="00003089" w:rsidP="00C82F7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 2025. godini  planirane su aktivnosti očuvanja i regeneracije primki pšenice, ječma i lucerne  te  nasada kontinentalnog voća kroz tri radne skupine. Svi ciljevi po planu su izvršeni, a isti su prihvaćeni od strane nadležnog tijela u Ministarstvu poljoprivrede, šumarstva i ribarstva. P</w:t>
      </w:r>
      <w:r w:rsidR="00E425CD" w:rsidRPr="00E36564">
        <w:rPr>
          <w:rFonts w:ascii="Times New Roman" w:hAnsi="Times New Roman" w:cs="Times New Roman"/>
          <w:sz w:val="24"/>
          <w:szCs w:val="24"/>
        </w:rPr>
        <w:t xml:space="preserve">laniran je iznos od </w:t>
      </w:r>
      <w:r w:rsidR="00C82F74" w:rsidRPr="00E36564">
        <w:rPr>
          <w:rFonts w:ascii="Times New Roman" w:hAnsi="Times New Roman" w:cs="Times New Roman"/>
          <w:sz w:val="24"/>
          <w:szCs w:val="24"/>
        </w:rPr>
        <w:t xml:space="preserve">4.600,00 EUR: </w:t>
      </w:r>
      <w:r w:rsidR="00E425CD" w:rsidRPr="00E36564">
        <w:rPr>
          <w:rFonts w:ascii="Times New Roman" w:hAnsi="Times New Roman" w:cs="Times New Roman"/>
          <w:sz w:val="24"/>
          <w:szCs w:val="24"/>
        </w:rPr>
        <w:t>1.400,00 EUR za nabavu</w:t>
      </w:r>
      <w:r w:rsidR="00313038" w:rsidRPr="00E36564">
        <w:rPr>
          <w:rFonts w:ascii="Times New Roman" w:hAnsi="Times New Roman" w:cs="Times New Roman"/>
          <w:sz w:val="24"/>
          <w:szCs w:val="24"/>
        </w:rPr>
        <w:t xml:space="preserve"> ili održavanje</w:t>
      </w:r>
      <w:r w:rsidR="00E425CD" w:rsidRPr="00E36564">
        <w:rPr>
          <w:rFonts w:ascii="Times New Roman" w:hAnsi="Times New Roman" w:cs="Times New Roman"/>
          <w:sz w:val="24"/>
          <w:szCs w:val="24"/>
        </w:rPr>
        <w:t xml:space="preserve"> opreme, a za potrošni materijal (kemikalije, gnojivo, laboratorijski materijal, voćne podloge i sl.) planiran je iznos od 3.200,00 EUR.  </w:t>
      </w:r>
      <w:r w:rsidR="00746CA5" w:rsidRPr="00E36564">
        <w:rPr>
          <w:rFonts w:ascii="Times New Roman" w:hAnsi="Times New Roman" w:cs="Times New Roman"/>
          <w:sz w:val="24"/>
          <w:szCs w:val="24"/>
        </w:rPr>
        <w:t xml:space="preserve">Ostvareni su rashodi u visini od 5.100,00 EUR: </w:t>
      </w:r>
      <w:r w:rsidR="00572B2B" w:rsidRPr="00E36564">
        <w:rPr>
          <w:rFonts w:ascii="Times New Roman" w:hAnsi="Times New Roman" w:cs="Times New Roman"/>
          <w:sz w:val="24"/>
          <w:szCs w:val="24"/>
        </w:rPr>
        <w:t xml:space="preserve">za nabavu opreme 400,00 EUR, </w:t>
      </w:r>
      <w:r w:rsidR="00746CA5" w:rsidRPr="00E36564">
        <w:rPr>
          <w:rFonts w:ascii="Times New Roman" w:hAnsi="Times New Roman" w:cs="Times New Roman"/>
          <w:sz w:val="24"/>
          <w:szCs w:val="24"/>
        </w:rPr>
        <w:t xml:space="preserve">za </w:t>
      </w:r>
      <w:r w:rsidR="00313038" w:rsidRPr="00E36564">
        <w:rPr>
          <w:rFonts w:ascii="Times New Roman" w:hAnsi="Times New Roman" w:cs="Times New Roman"/>
          <w:sz w:val="24"/>
          <w:szCs w:val="24"/>
        </w:rPr>
        <w:t>održavanje opreme 1.970,85 EUR i za potrošni materijal</w:t>
      </w:r>
      <w:r w:rsidR="00746CA5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180A46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572B2B" w:rsidRPr="00E36564">
        <w:rPr>
          <w:rFonts w:ascii="Times New Roman" w:hAnsi="Times New Roman" w:cs="Times New Roman"/>
          <w:sz w:val="24"/>
          <w:szCs w:val="24"/>
        </w:rPr>
        <w:t>2.729,15 EUR.</w:t>
      </w:r>
    </w:p>
    <w:p w14:paraId="3EC402E4" w14:textId="77777777" w:rsidR="00426299" w:rsidRPr="00E36564" w:rsidRDefault="00426299" w:rsidP="00C82F7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Zadaci Nacionalnog programa obuhvaćaju aktivnosti vezane uz </w:t>
      </w:r>
      <w:r w:rsidRPr="00E36564">
        <w:rPr>
          <w:rFonts w:ascii="Times New Roman" w:hAnsi="Times New Roman" w:cs="Times New Roman"/>
          <w:i/>
          <w:iCs/>
          <w:sz w:val="24"/>
          <w:szCs w:val="24"/>
        </w:rPr>
        <w:t>ex situ</w:t>
      </w:r>
      <w:r w:rsidRPr="00E36564">
        <w:rPr>
          <w:rFonts w:ascii="Times New Roman" w:hAnsi="Times New Roman" w:cs="Times New Roman"/>
          <w:sz w:val="24"/>
          <w:szCs w:val="24"/>
        </w:rPr>
        <w:t xml:space="preserve"> očuvanje, </w:t>
      </w:r>
      <w:r w:rsidRPr="00E36564">
        <w:rPr>
          <w:rFonts w:ascii="Times New Roman" w:hAnsi="Times New Roman" w:cs="Times New Roman"/>
          <w:i/>
          <w:iCs/>
          <w:sz w:val="24"/>
          <w:szCs w:val="24"/>
        </w:rPr>
        <w:t>in situ</w:t>
      </w:r>
      <w:r w:rsidRPr="00E36564">
        <w:rPr>
          <w:rFonts w:ascii="Times New Roman" w:hAnsi="Times New Roman" w:cs="Times New Roman"/>
          <w:sz w:val="24"/>
          <w:szCs w:val="24"/>
        </w:rPr>
        <w:t xml:space="preserve"> očuvanje i </w:t>
      </w:r>
      <w:r w:rsidRPr="00E36564">
        <w:rPr>
          <w:rFonts w:ascii="Times New Roman" w:hAnsi="Times New Roman" w:cs="Times New Roman"/>
          <w:i/>
          <w:iCs/>
          <w:sz w:val="24"/>
          <w:szCs w:val="24"/>
        </w:rPr>
        <w:t>on farm</w:t>
      </w:r>
      <w:r w:rsidRPr="00E36564">
        <w:rPr>
          <w:rFonts w:ascii="Times New Roman" w:hAnsi="Times New Roman" w:cs="Times New Roman"/>
          <w:sz w:val="24"/>
          <w:szCs w:val="24"/>
        </w:rPr>
        <w:t xml:space="preserve"> upravljanje, održivo korištenje te izgradnju ljudskih i institucionalnih kapaciteta za očuvanje biljnih genetskih izvora za hranu i poljoprivredu. Za potrebe provođenja Nacionalnog programa Povjerenstvo za biljne genetske izvore donosi Godišnji program aktivnosti koji je odobren od strane Ministarstva poljoprivrede Republike Hrvatske. </w:t>
      </w:r>
      <w:r w:rsidRPr="00E36564">
        <w:rPr>
          <w:rFonts w:ascii="Times New Roman" w:hAnsi="Times New Roman" w:cs="Times New Roman"/>
          <w:sz w:val="24"/>
          <w:szCs w:val="24"/>
        </w:rPr>
        <w:lastRenderedPageBreak/>
        <w:t>Nacionalnu banku biljnih gena čini 11 znanstvenih institucija koje se bave prikupljanjem i očuvanjem biljnih genetskih izvora, a jedna od članica je i Poljoprivredni institut Osijek. Kako bi se održala funkcionalnost Nacionalne banke biljnih gena neophodno je zadržati financiranje osnovnih materijalnih sredstava iz državnog proračuna.</w:t>
      </w:r>
    </w:p>
    <w:p w14:paraId="00AFBB60" w14:textId="5567F48C" w:rsidR="00731754" w:rsidRPr="00E36564" w:rsidRDefault="0044385D" w:rsidP="00C82F7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Sredstva su </w:t>
      </w:r>
      <w:r w:rsidR="00426299" w:rsidRPr="00E36564">
        <w:rPr>
          <w:rFonts w:ascii="Times New Roman" w:hAnsi="Times New Roman" w:cs="Times New Roman"/>
          <w:sz w:val="24"/>
          <w:szCs w:val="24"/>
        </w:rPr>
        <w:t xml:space="preserve">planirana za održavanje postojećih kolekcija nasada voćaka, umnažanje ex situ sjemena iz kolekcije Instituta te ostale administrativne troškove koji su vezani za navedene aktivnosti. Od 1.1.2023. godine Nacionalni program očuvanja i održive uporabe biljnih genetskih izvora za hranu i poljoprivredu </w:t>
      </w:r>
      <w:r w:rsidR="00E8634E" w:rsidRPr="00E36564">
        <w:rPr>
          <w:rFonts w:ascii="Times New Roman" w:hAnsi="Times New Roman" w:cs="Times New Roman"/>
          <w:sz w:val="24"/>
          <w:szCs w:val="24"/>
        </w:rPr>
        <w:t>je</w:t>
      </w:r>
      <w:r w:rsidR="00426299" w:rsidRPr="00E36564">
        <w:rPr>
          <w:rFonts w:ascii="Times New Roman" w:hAnsi="Times New Roman" w:cs="Times New Roman"/>
          <w:sz w:val="24"/>
          <w:szCs w:val="24"/>
        </w:rPr>
        <w:t xml:space="preserve"> prilagođen po smjernicama Nacrta Strateškog plana Zajedničke poljoprivredne politike Republike Hrvatske 2023.- 2027.</w:t>
      </w:r>
    </w:p>
    <w:p w14:paraId="45D22EF1" w14:textId="77777777" w:rsidR="00D852C0" w:rsidRPr="00E36564" w:rsidRDefault="00D852C0" w:rsidP="00C82F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F7FF8" w14:textId="46805F3B" w:rsidR="00A05DA7" w:rsidRPr="00E36564" w:rsidRDefault="00A05DA7" w:rsidP="00C82F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>3</w:t>
      </w:r>
      <w:r w:rsidR="00B02283" w:rsidRPr="00E36564">
        <w:rPr>
          <w:rFonts w:ascii="Times New Roman" w:hAnsi="Times New Roman" w:cs="Times New Roman"/>
          <w:b/>
          <w:sz w:val="24"/>
          <w:szCs w:val="24"/>
        </w:rPr>
        <w:t>. Potpora kojom se sufinancira analiza sjemena soje na prisutnost genetski modificiranih organizama (GMO), izvor 52</w:t>
      </w:r>
    </w:p>
    <w:p w14:paraId="3FD52A12" w14:textId="6C3EE40C" w:rsidR="00B02283" w:rsidRPr="00E36564" w:rsidRDefault="00B02283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Potpora je financirana od strane Ministarstva poljoprivrede, izvor 52. Aktivnost se provodi svake godine. </w:t>
      </w:r>
    </w:p>
    <w:p w14:paraId="6FBBCF20" w14:textId="3FE2F850" w:rsidR="00B02283" w:rsidRPr="00E36564" w:rsidRDefault="00B02283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 2025. godini planiran je iznos od 12.500,00 EUR za troškove analize sjemena soje.</w:t>
      </w:r>
      <w:r w:rsidR="00685D92" w:rsidRPr="00E36564">
        <w:rPr>
          <w:rFonts w:ascii="Times New Roman" w:hAnsi="Times New Roman" w:cs="Times New Roman"/>
          <w:sz w:val="24"/>
          <w:szCs w:val="24"/>
        </w:rPr>
        <w:t xml:space="preserve"> Za predmetne analize ostvareni su rashodi u visini od 5.912,50 EUR.</w:t>
      </w:r>
    </w:p>
    <w:p w14:paraId="1305EF9F" w14:textId="77777777" w:rsidR="00B02283" w:rsidRPr="00E36564" w:rsidRDefault="00B02283" w:rsidP="00C82F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6D5D1" w14:textId="77777777" w:rsidR="00554357" w:rsidRPr="00E36564" w:rsidRDefault="00B71F93" w:rsidP="00C82F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1252D" w:rsidRPr="00E36564">
        <w:rPr>
          <w:rFonts w:ascii="Times New Roman" w:hAnsi="Times New Roman" w:cs="Times New Roman"/>
          <w:b/>
          <w:sz w:val="24"/>
          <w:szCs w:val="24"/>
        </w:rPr>
        <w:t xml:space="preserve">Metaboliti i njihova uloga u obrani pšenice od Fuzarijske paleži klasa </w:t>
      </w:r>
      <w:r w:rsidR="00B450B8" w:rsidRPr="00E36564">
        <w:rPr>
          <w:rFonts w:ascii="Times New Roman" w:hAnsi="Times New Roman" w:cs="Times New Roman"/>
          <w:b/>
          <w:sz w:val="24"/>
          <w:szCs w:val="24"/>
        </w:rPr>
        <w:t>– bilateralni znanstveni hrvatsko–njemački projekt.</w:t>
      </w:r>
    </w:p>
    <w:p w14:paraId="5AAFC9DC" w14:textId="7B86C7AB" w:rsidR="0051252D" w:rsidRPr="00E36564" w:rsidRDefault="0051252D" w:rsidP="00C82F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A50EAB" w14:textId="1C8E7C1D" w:rsidR="0055637A" w:rsidRPr="00E36564" w:rsidRDefault="00554357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Isplatitelj sredstava je Ministarstvo znanosti, obrazovanja i mladih. </w:t>
      </w:r>
      <w:r w:rsidR="0055637A" w:rsidRPr="00E36564">
        <w:rPr>
          <w:rFonts w:ascii="Times New Roman" w:hAnsi="Times New Roman" w:cs="Times New Roman"/>
          <w:sz w:val="24"/>
          <w:szCs w:val="24"/>
        </w:rPr>
        <w:t>Cilj projekta je određivanje metabolita koji se mijenjaju u listu i klasu pšenice tijekom infekcije s Fusarium vrstama.</w:t>
      </w:r>
    </w:p>
    <w:p w14:paraId="6B1315AE" w14:textId="1E89CDF7" w:rsidR="00390A98" w:rsidRPr="00E36564" w:rsidRDefault="0055637A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U prošloj godini </w:t>
      </w:r>
      <w:r w:rsidR="004A0049" w:rsidRPr="00E36564">
        <w:rPr>
          <w:rFonts w:ascii="Times New Roman" w:hAnsi="Times New Roman" w:cs="Times New Roman"/>
          <w:sz w:val="24"/>
          <w:szCs w:val="24"/>
        </w:rPr>
        <w:t>su odrađene sljedeće aktivnosti:</w:t>
      </w:r>
      <w:r w:rsidR="00554357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Pr="00E36564">
        <w:rPr>
          <w:rFonts w:ascii="Times New Roman" w:hAnsi="Times New Roman" w:cs="Times New Roman"/>
          <w:sz w:val="24"/>
          <w:szCs w:val="24"/>
        </w:rPr>
        <w:t>postavljanje pokusa u stakleniku i polju, priprema inokuluma,  inokulacij</w:t>
      </w:r>
      <w:r w:rsidR="004A0049" w:rsidRPr="00E36564">
        <w:rPr>
          <w:rFonts w:ascii="Times New Roman" w:hAnsi="Times New Roman" w:cs="Times New Roman"/>
          <w:sz w:val="24"/>
          <w:szCs w:val="24"/>
        </w:rPr>
        <w:t>e</w:t>
      </w:r>
      <w:r w:rsidRPr="00E36564">
        <w:rPr>
          <w:rFonts w:ascii="Times New Roman" w:hAnsi="Times New Roman" w:cs="Times New Roman"/>
          <w:sz w:val="24"/>
          <w:szCs w:val="24"/>
        </w:rPr>
        <w:t xml:space="preserve"> u fazi cvatnje, uzorkovanja, mjeren</w:t>
      </w:r>
      <w:r w:rsidR="00554357" w:rsidRPr="00E36564">
        <w:rPr>
          <w:rFonts w:ascii="Times New Roman" w:hAnsi="Times New Roman" w:cs="Times New Roman"/>
          <w:sz w:val="24"/>
          <w:szCs w:val="24"/>
        </w:rPr>
        <w:t>ja agro-morfoloških svojstava i određivanje metabolita. U 2025. godini projekt je uspješno završen. Odrađeni su planirani po</w:t>
      </w:r>
      <w:r w:rsidR="004A0049" w:rsidRPr="00E36564">
        <w:rPr>
          <w:rFonts w:ascii="Times New Roman" w:hAnsi="Times New Roman" w:cs="Times New Roman"/>
          <w:sz w:val="24"/>
          <w:szCs w:val="24"/>
        </w:rPr>
        <w:t>ljski i laboratorijski pokusi i</w:t>
      </w:r>
      <w:r w:rsidR="00554357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4A0049" w:rsidRPr="00E36564">
        <w:rPr>
          <w:rFonts w:ascii="Times New Roman" w:hAnsi="Times New Roman" w:cs="Times New Roman"/>
          <w:sz w:val="24"/>
          <w:szCs w:val="24"/>
        </w:rPr>
        <w:t xml:space="preserve">putovanje </w:t>
      </w:r>
      <w:r w:rsidR="00554357" w:rsidRPr="00E36564">
        <w:rPr>
          <w:rFonts w:ascii="Times New Roman" w:hAnsi="Times New Roman" w:cs="Times New Roman"/>
          <w:sz w:val="24"/>
          <w:szCs w:val="24"/>
        </w:rPr>
        <w:t>zaposlenice</w:t>
      </w:r>
      <w:r w:rsidRPr="00E36564">
        <w:rPr>
          <w:rFonts w:ascii="Times New Roman" w:hAnsi="Times New Roman" w:cs="Times New Roman"/>
          <w:sz w:val="24"/>
          <w:szCs w:val="24"/>
        </w:rPr>
        <w:t xml:space="preserve"> u</w:t>
      </w:r>
      <w:r w:rsidR="00554357" w:rsidRPr="00E36564">
        <w:rPr>
          <w:rFonts w:ascii="Times New Roman" w:hAnsi="Times New Roman" w:cs="Times New Roman"/>
          <w:sz w:val="24"/>
          <w:szCs w:val="24"/>
        </w:rPr>
        <w:t xml:space="preserve"> Njemačku. Ostarevi su sljedeći rashodi: troškovi službenih putovanja u inosu od 1.860,21 EUR i troškovi reprezentacije u iznosu od 139,79 EUR. </w:t>
      </w:r>
    </w:p>
    <w:p w14:paraId="5E65FE58" w14:textId="77777777" w:rsidR="00C57447" w:rsidRPr="00E36564" w:rsidRDefault="00C57447" w:rsidP="00C82F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8F432" w14:textId="1AA4AF2F" w:rsidR="00E4296B" w:rsidRPr="00E36564" w:rsidRDefault="00B6451E" w:rsidP="00C82F7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 xml:space="preserve">Institut u okviru aktivnosti </w:t>
      </w:r>
      <w:r w:rsidR="00C57447" w:rsidRPr="00E36564">
        <w:rPr>
          <w:rFonts w:ascii="Times New Roman" w:hAnsi="Times New Roman" w:cs="Times New Roman"/>
          <w:b/>
          <w:sz w:val="24"/>
          <w:szCs w:val="24"/>
        </w:rPr>
        <w:t xml:space="preserve">A622153 </w:t>
      </w:r>
      <w:r w:rsidRPr="00E36564">
        <w:rPr>
          <w:rFonts w:ascii="Times New Roman" w:hAnsi="Times New Roman" w:cs="Times New Roman"/>
          <w:b/>
          <w:sz w:val="24"/>
          <w:szCs w:val="24"/>
        </w:rPr>
        <w:t>provodi sljedeće projekte financirane EU sredstvima, izvor 52</w:t>
      </w:r>
      <w:r w:rsidRPr="00E36564">
        <w:rPr>
          <w:rFonts w:ascii="Times New Roman" w:hAnsi="Times New Roman" w:cs="Times New Roman"/>
          <w:sz w:val="24"/>
          <w:szCs w:val="24"/>
        </w:rPr>
        <w:t>:</w:t>
      </w:r>
    </w:p>
    <w:p w14:paraId="771CE6DF" w14:textId="0B4EECE7" w:rsidR="00D1337E" w:rsidRPr="00E36564" w:rsidRDefault="006A7A33" w:rsidP="00C82F7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1. </w:t>
      </w:r>
      <w:r w:rsidR="00D1337E" w:rsidRPr="00E36564">
        <w:rPr>
          <w:rFonts w:ascii="Times New Roman" w:hAnsi="Times New Roman" w:cs="Times New Roman"/>
          <w:bCs/>
          <w:sz w:val="24"/>
          <w:szCs w:val="24"/>
        </w:rPr>
        <w:t xml:space="preserve">Intervencija 70.05. </w:t>
      </w:r>
      <w:r w:rsidR="00A95539" w:rsidRPr="00E36564">
        <w:rPr>
          <w:rFonts w:ascii="Times New Roman" w:hAnsi="Times New Roman" w:cs="Times New Roman"/>
          <w:bCs/>
          <w:sz w:val="24"/>
          <w:szCs w:val="24"/>
        </w:rPr>
        <w:t>P</w:t>
      </w:r>
      <w:r w:rsidR="00D1337E" w:rsidRPr="00E36564">
        <w:rPr>
          <w:rFonts w:ascii="Times New Roman" w:hAnsi="Times New Roman" w:cs="Times New Roman"/>
          <w:bCs/>
          <w:sz w:val="24"/>
          <w:szCs w:val="24"/>
        </w:rPr>
        <w:t xml:space="preserve">otpora za očuvanje, održivo korištenje i razvoj genetskih izvora u   </w:t>
      </w:r>
      <w:r w:rsidR="00666FE5" w:rsidRPr="00E3656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1337E" w:rsidRPr="00E36564">
        <w:rPr>
          <w:rFonts w:ascii="Times New Roman" w:hAnsi="Times New Roman" w:cs="Times New Roman"/>
          <w:bCs/>
          <w:sz w:val="24"/>
          <w:szCs w:val="24"/>
        </w:rPr>
        <w:t xml:space="preserve">poljoprivredi </w:t>
      </w:r>
    </w:p>
    <w:p w14:paraId="2AD1E882" w14:textId="77777777" w:rsidR="00D1337E" w:rsidRPr="00E36564" w:rsidRDefault="006A7A33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2. </w:t>
      </w:r>
      <w:r w:rsidR="00D1337E" w:rsidRPr="00E36564">
        <w:rPr>
          <w:rFonts w:ascii="Times New Roman" w:hAnsi="Times New Roman" w:cs="Times New Roman"/>
          <w:sz w:val="24"/>
          <w:szCs w:val="24"/>
        </w:rPr>
        <w:t xml:space="preserve">Intervencija 76.01. Osiguranje poljoprivredne proizvodnje </w:t>
      </w:r>
    </w:p>
    <w:p w14:paraId="51D1817E" w14:textId="77777777" w:rsidR="006A7A33" w:rsidRPr="00E36564" w:rsidRDefault="006A7A33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3. Potpora u poljoprivredi - izravna plaćanja (osnovno plaćanje, zeleno plaćanje i</w:t>
      </w:r>
    </w:p>
    <w:p w14:paraId="6D619670" w14:textId="0C5F7D60" w:rsidR="006A7A33" w:rsidRPr="00E36564" w:rsidRDefault="006A7A33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    preraspodijeljeno plaćanje).</w:t>
      </w:r>
    </w:p>
    <w:p w14:paraId="11CA1EA7" w14:textId="342A1988" w:rsidR="00A05DA7" w:rsidRPr="00E36564" w:rsidRDefault="00A05DA7" w:rsidP="00C82F7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4. Intervencija 77.03 </w:t>
      </w:r>
      <w:r w:rsidRPr="00E365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Potpora za EIP operativne skupine – projekt Primjena mikroorganizama za povećanje produktivnosti u voćarstvu i vinogradarstvu (AGRIMICROBALANCE)</w:t>
      </w:r>
    </w:p>
    <w:p w14:paraId="09A0818F" w14:textId="77777777" w:rsidR="00D852C0" w:rsidRPr="00E36564" w:rsidRDefault="00A05DA7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5. </w:t>
      </w:r>
      <w:r w:rsidRPr="00E36564">
        <w:rPr>
          <w:rStyle w:val="slovasifarnik"/>
          <w:rFonts w:ascii="Times New Roman" w:hAnsi="Times New Roman" w:cs="Times New Roman"/>
          <w:sz w:val="24"/>
          <w:szCs w:val="24"/>
        </w:rPr>
        <w:t xml:space="preserve">Podmjera 4.1. Potpora za ulaganja u poljoprivredna gospodarstva, </w:t>
      </w:r>
      <w:r w:rsidRPr="00E36564">
        <w:rPr>
          <w:rFonts w:ascii="Times New Roman" w:hAnsi="Times New Roman" w:cs="Times New Roman"/>
          <w:sz w:val="24"/>
          <w:szCs w:val="24"/>
        </w:rPr>
        <w:t>projekt Navodnjavanje poljoprivrednih kultura na Poljoprivrednom institutu Osijek</w:t>
      </w:r>
    </w:p>
    <w:p w14:paraId="6FC8920C" w14:textId="77777777" w:rsidR="004C0E70" w:rsidRPr="00E36564" w:rsidRDefault="00843E6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355E76" w:rsidRPr="00E36564">
        <w:rPr>
          <w:rFonts w:ascii="Times New Roman" w:hAnsi="Times New Roman" w:cs="Times New Roman"/>
          <w:sz w:val="24"/>
          <w:szCs w:val="24"/>
        </w:rPr>
        <w:t xml:space="preserve">. </w:t>
      </w:r>
      <w:r w:rsidR="007D5120" w:rsidRPr="00E36564">
        <w:rPr>
          <w:rFonts w:ascii="Times New Roman" w:hAnsi="Times New Roman" w:cs="Times New Roman"/>
          <w:sz w:val="24"/>
          <w:szCs w:val="24"/>
        </w:rPr>
        <w:t>Projekt New Emerging Technologies For Digitalized INnovative Agricultural Research</w:t>
      </w:r>
      <w:r w:rsidR="007D5120" w:rsidRPr="00E36564">
        <w:rPr>
          <w:rStyle w:val="slovasifarnik"/>
          <w:rFonts w:ascii="Times New Roman" w:hAnsi="Times New Roman" w:cs="Times New Roman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7D5120" w:rsidRPr="00E36564">
        <w:rPr>
          <w:rFonts w:ascii="Times New Roman" w:hAnsi="Times New Roman" w:cs="Times New Roman"/>
          <w:sz w:val="24"/>
          <w:szCs w:val="24"/>
        </w:rPr>
        <w:t xml:space="preserve">NET4DINAR </w:t>
      </w:r>
    </w:p>
    <w:p w14:paraId="53D53475" w14:textId="67D19EDE" w:rsidR="00373E36" w:rsidRPr="00E36564" w:rsidRDefault="00843E6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7</w:t>
      </w:r>
      <w:r w:rsidR="00373E36" w:rsidRPr="00E36564">
        <w:rPr>
          <w:rFonts w:ascii="Times New Roman" w:hAnsi="Times New Roman" w:cs="Times New Roman"/>
          <w:sz w:val="24"/>
          <w:szCs w:val="24"/>
        </w:rPr>
        <w:t xml:space="preserve">. </w:t>
      </w:r>
      <w:r w:rsidR="00D1337E" w:rsidRPr="00E36564">
        <w:rPr>
          <w:rFonts w:ascii="Times New Roman" w:hAnsi="Times New Roman" w:cs="Times New Roman"/>
          <w:sz w:val="24"/>
          <w:szCs w:val="24"/>
        </w:rPr>
        <w:t xml:space="preserve">Projekt </w:t>
      </w:r>
      <w:r w:rsidR="00373E36" w:rsidRPr="00E36564">
        <w:rPr>
          <w:rFonts w:ascii="Times New Roman" w:hAnsi="Times New Roman" w:cs="Times New Roman"/>
          <w:sz w:val="24"/>
          <w:szCs w:val="24"/>
        </w:rPr>
        <w:t>Carbon Farming CE – Development of carbon farming in Central Europe</w:t>
      </w:r>
    </w:p>
    <w:p w14:paraId="7E14A8A7" w14:textId="77777777" w:rsidR="006A7A33" w:rsidRPr="00E36564" w:rsidRDefault="006A7A33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18138C" w14:textId="49384CFE" w:rsidR="00DD7AF1" w:rsidRPr="00E36564" w:rsidRDefault="00D20CAE" w:rsidP="00C82F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>1.</w:t>
      </w:r>
      <w:r w:rsidRPr="00E36564">
        <w:rPr>
          <w:rFonts w:ascii="Times New Roman" w:hAnsi="Times New Roman" w:cs="Times New Roman"/>
          <w:b/>
          <w:bCs/>
          <w:sz w:val="24"/>
          <w:szCs w:val="24"/>
        </w:rPr>
        <w:t xml:space="preserve"> Intervencij</w:t>
      </w:r>
      <w:r w:rsidR="00B36747" w:rsidRPr="00E3656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36564">
        <w:rPr>
          <w:rFonts w:ascii="Times New Roman" w:hAnsi="Times New Roman" w:cs="Times New Roman"/>
          <w:b/>
          <w:bCs/>
          <w:sz w:val="24"/>
          <w:szCs w:val="24"/>
        </w:rPr>
        <w:t xml:space="preserve"> 70.05. potpora za očuvanje, održivo korištenje i razvoj g</w:t>
      </w:r>
      <w:r w:rsidR="00A95539" w:rsidRPr="00E36564">
        <w:rPr>
          <w:rFonts w:ascii="Times New Roman" w:hAnsi="Times New Roman" w:cs="Times New Roman"/>
          <w:b/>
          <w:bCs/>
          <w:sz w:val="24"/>
          <w:szCs w:val="24"/>
        </w:rPr>
        <w:t>enetskih izvora u poljoprivredi</w:t>
      </w:r>
      <w:r w:rsidRPr="00E36564">
        <w:rPr>
          <w:rFonts w:ascii="Times New Roman" w:hAnsi="Times New Roman" w:cs="Times New Roman"/>
          <w:b/>
          <w:sz w:val="24"/>
          <w:szCs w:val="24"/>
        </w:rPr>
        <w:t xml:space="preserve">; izvor 52  </w:t>
      </w:r>
    </w:p>
    <w:p w14:paraId="2F8FA5DD" w14:textId="77777777" w:rsidR="00D20CAE" w:rsidRPr="00E36564" w:rsidRDefault="00D20CAE" w:rsidP="00C82F7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Zakonske i druge pravne osnove:</w:t>
      </w:r>
    </w:p>
    <w:p w14:paraId="34DAD485" w14:textId="77777777" w:rsidR="00D20CAE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Uredba (EU) 2021/2115 Europskog parlamenta i Vijeća</w:t>
      </w:r>
    </w:p>
    <w:p w14:paraId="4A17D15D" w14:textId="77777777" w:rsidR="00D20CAE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Uredba (EU) 2021/2116</w:t>
      </w:r>
    </w:p>
    <w:p w14:paraId="0EC7B338" w14:textId="77777777" w:rsidR="00D20CAE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Style w:val="Strong"/>
          <w:rFonts w:ascii="Times New Roman" w:hAnsi="Times New Roman" w:cs="Times New Roman"/>
          <w:b w:val="0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C71D86">
        <w:rPr>
          <w:rFonts w:ascii="Times New Roman" w:hAnsi="Times New Roman" w:cs="Times New Roman"/>
          <w:sz w:val="24"/>
          <w:szCs w:val="24"/>
        </w:rPr>
        <w:t>Zakon o poljoprivredi</w:t>
      </w:r>
      <w:r w:rsidRPr="00E36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31FA5" w14:textId="77777777" w:rsidR="00F11306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- Zakon o zaštiti okoliša </w:t>
      </w:r>
    </w:p>
    <w:p w14:paraId="2A51CE8A" w14:textId="77777777" w:rsidR="00F11306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Zakon o znanstvenoj djelatnosti i visokom obrazovanju</w:t>
      </w:r>
      <w:r w:rsidR="00F11306" w:rsidRPr="00E36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D568E" w14:textId="77777777" w:rsidR="00D20CAE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- Zakon o ustanovama </w:t>
      </w:r>
    </w:p>
    <w:p w14:paraId="409E57EF" w14:textId="77777777" w:rsidR="00D20CAE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- Zakon o osiguranju kvalitete u znanosti i visokom obrazovanju </w:t>
      </w:r>
    </w:p>
    <w:p w14:paraId="15A03734" w14:textId="77777777" w:rsidR="00D20CAE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P</w:t>
      </w:r>
      <w:r w:rsidRPr="00E36564">
        <w:rPr>
          <w:rFonts w:ascii="Times New Roman" w:hAnsi="Times New Roman" w:cs="Times New Roman"/>
          <w:bCs/>
          <w:sz w:val="24"/>
          <w:szCs w:val="24"/>
        </w:rPr>
        <w:t>ravilnik o provedbi intervencije 70.05. potpora za očuvanje, održivo korištenje i razvoj genetskih izvora u poljoprivredi iz strateškog plana zajedničke poljoprivredne politike republike hrvatske 2023. – 2027.</w:t>
      </w:r>
      <w:r w:rsidRPr="00E36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29564" w14:textId="77777777" w:rsidR="00D20CAE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Strateški plan Zajedničke poljoprivredne politike Republike Hrvatske 2023. - 2027.;</w:t>
      </w:r>
    </w:p>
    <w:p w14:paraId="4CD9EC74" w14:textId="77777777" w:rsidR="00D20CAE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- Nacrt strategije poljoprivrede Hrvatska  2020. - 2030.; </w:t>
      </w:r>
    </w:p>
    <w:p w14:paraId="5F50F0C9" w14:textId="77777777" w:rsidR="00D20CAE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Statut Poljoprivrednog instituta Osijek;</w:t>
      </w:r>
    </w:p>
    <w:p w14:paraId="3F323645" w14:textId="77777777" w:rsidR="00D20CAE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- Strateški program rada i razvoja Poljoprivrednog instituta Osijek za razdoblje </w:t>
      </w:r>
    </w:p>
    <w:p w14:paraId="2F99D1E1" w14:textId="7B5714E4" w:rsidR="009F2FB7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  2021.-2025.</w:t>
      </w:r>
    </w:p>
    <w:p w14:paraId="5FC11809" w14:textId="0AB00A6E" w:rsidR="00D20CAE" w:rsidRPr="00E36564" w:rsidRDefault="00D20CAE" w:rsidP="00C82F7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Ciljevi projekta su definirani Nacionalnim programom očuvanja i održive uporabe biljnih genetskih izvora za hranu i poljoprivredu u Republici Hrvatskoj za razdoblje od 2021. do 2027. godine. Projekt se financira iz sredstava Europskog poljoprivrednog fonda za ruralni razvoj (85%) i Republike Hrvatske (15%). Isplatitelj sredstava je Agencija za plaćanja u poljoprivredi, ribarstvu i</w:t>
      </w:r>
      <w:r w:rsidR="009F2FB7" w:rsidRPr="00E36564">
        <w:rPr>
          <w:rFonts w:ascii="Times New Roman" w:hAnsi="Times New Roman" w:cs="Times New Roman"/>
          <w:sz w:val="24"/>
          <w:szCs w:val="24"/>
        </w:rPr>
        <w:t xml:space="preserve"> ruralnom razvoju (APPRRR).</w:t>
      </w:r>
    </w:p>
    <w:p w14:paraId="3FD73C18" w14:textId="77777777" w:rsidR="00C82F74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Ciljevi: </w:t>
      </w:r>
    </w:p>
    <w:p w14:paraId="32AEC55C" w14:textId="7D9E6009" w:rsidR="00D20CAE" w:rsidRPr="00E36564" w:rsidRDefault="00D20CAE" w:rsidP="00C8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– potaknuti poljoprivredne prakse koje su korisne za okoliš, ublažiti negativne učinke poljoprivrede i povećati bio raznolikost, kao i očuvati genetske resurse vezane uz poljoprivredu,</w:t>
      </w:r>
      <w:r w:rsidRPr="00E36564">
        <w:rPr>
          <w:rFonts w:ascii="Times New Roman" w:hAnsi="Times New Roman" w:cs="Times New Roman"/>
          <w:sz w:val="24"/>
          <w:szCs w:val="24"/>
        </w:rPr>
        <w:br/>
        <w:t>– očuvati tradicionalne biljne i životinjske vrste koje su prilagođene lokalnim uvjetima te su u opasnosti od izumiranja.</w:t>
      </w:r>
    </w:p>
    <w:p w14:paraId="75D620ED" w14:textId="77777777" w:rsidR="00EC2872" w:rsidRPr="00E36564" w:rsidRDefault="00EC2872" w:rsidP="00C82F7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296"/>
        <w:gridCol w:w="1232"/>
        <w:gridCol w:w="1233"/>
        <w:gridCol w:w="1232"/>
        <w:gridCol w:w="1239"/>
        <w:gridCol w:w="1189"/>
      </w:tblGrid>
      <w:tr w:rsidR="00CD75CE" w:rsidRPr="00E36564" w14:paraId="70229FBB" w14:textId="2E96CC04" w:rsidTr="00C82F74">
        <w:trPr>
          <w:trHeight w:val="911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4702E132" w14:textId="77777777" w:rsidR="00F63C04" w:rsidRPr="00E36564" w:rsidRDefault="00F63C04" w:rsidP="00C8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54861D2B" w14:textId="5CD97026" w:rsidR="00F63C04" w:rsidRPr="00E36564" w:rsidRDefault="00F63C04" w:rsidP="00C8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843E6E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819EAF0" w14:textId="309F81E8" w:rsidR="00F63C04" w:rsidRPr="00E36564" w:rsidRDefault="00F63C04" w:rsidP="00C8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843E6E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556DDBE" w14:textId="69008A8F" w:rsidR="00F63C04" w:rsidRPr="00E36564" w:rsidRDefault="00F63C04" w:rsidP="00C8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843E6E"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008592BA" w14:textId="2A16C2BA" w:rsidR="00F63C04" w:rsidRPr="00E36564" w:rsidRDefault="00F63C04" w:rsidP="00C8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843E6E" w:rsidRPr="00E36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14:paraId="1F5A8EBD" w14:textId="5F54FEEF" w:rsidR="00F63C04" w:rsidRPr="00E36564" w:rsidRDefault="00F63C04" w:rsidP="00C8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843E6E" w:rsidRPr="00E36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6A1D7571" w14:textId="67D9EF46" w:rsidR="00F63C04" w:rsidRPr="00E36564" w:rsidRDefault="0086534E" w:rsidP="00C8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Indeks 6=2/1</w:t>
            </w:r>
          </w:p>
        </w:tc>
      </w:tr>
      <w:tr w:rsidR="00CD75CE" w:rsidRPr="00E36564" w14:paraId="7E16E955" w14:textId="77777777" w:rsidTr="00C82F74">
        <w:trPr>
          <w:trHeight w:hRule="exact" w:val="284"/>
        </w:trPr>
        <w:tc>
          <w:tcPr>
            <w:tcW w:w="1951" w:type="dxa"/>
            <w:vAlign w:val="center"/>
          </w:tcPr>
          <w:p w14:paraId="17DCBB57" w14:textId="77777777" w:rsidR="00615AB8" w:rsidRPr="00E36564" w:rsidRDefault="00615AB8" w:rsidP="00C8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0A0BC81C" w14:textId="1F8052C2" w:rsidR="00615AB8" w:rsidRPr="00E36564" w:rsidRDefault="00615AB8" w:rsidP="00C8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14:paraId="010882F0" w14:textId="18F3A6E2" w:rsidR="00615AB8" w:rsidRPr="00E36564" w:rsidRDefault="00615AB8" w:rsidP="00C8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14:paraId="3E93DD78" w14:textId="5655EDBD" w:rsidR="00615AB8" w:rsidRPr="00E36564" w:rsidRDefault="00615AB8" w:rsidP="00C8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vAlign w:val="center"/>
          </w:tcPr>
          <w:p w14:paraId="49A42BD9" w14:textId="398E49FF" w:rsidR="00615AB8" w:rsidRPr="00E36564" w:rsidRDefault="00615AB8" w:rsidP="00C8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  <w:vAlign w:val="center"/>
          </w:tcPr>
          <w:p w14:paraId="3A32EE50" w14:textId="22B9896A" w:rsidR="00615AB8" w:rsidRPr="00E36564" w:rsidRDefault="00615AB8" w:rsidP="00C8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5" w:type="dxa"/>
            <w:vAlign w:val="center"/>
          </w:tcPr>
          <w:p w14:paraId="4EED3BAB" w14:textId="42D96FD0" w:rsidR="00615AB8" w:rsidRPr="00E36564" w:rsidRDefault="00615AB8" w:rsidP="00C8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75CE" w:rsidRPr="00E36564" w14:paraId="73C5B71D" w14:textId="072F4E8A" w:rsidTr="00D852C0">
        <w:tc>
          <w:tcPr>
            <w:tcW w:w="1951" w:type="dxa"/>
          </w:tcPr>
          <w:p w14:paraId="7B56C1AD" w14:textId="19AD99FC" w:rsidR="00615AB8" w:rsidRPr="00E36564" w:rsidRDefault="00615AB8" w:rsidP="00C82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A622153</w:t>
            </w:r>
          </w:p>
          <w:p w14:paraId="63658A4A" w14:textId="33E2C0F5" w:rsidR="00615AB8" w:rsidRPr="00E36564" w:rsidRDefault="00615AB8" w:rsidP="00C82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 xml:space="preserve">Intervencija </w:t>
            </w:r>
            <w:r w:rsidR="00D852C0" w:rsidRPr="00E36564">
              <w:rPr>
                <w:rFonts w:ascii="Times New Roman" w:hAnsi="Times New Roman" w:cs="Times New Roman"/>
                <w:sz w:val="24"/>
                <w:szCs w:val="24"/>
              </w:rPr>
              <w:t>70.05.</w:t>
            </w:r>
          </w:p>
          <w:p w14:paraId="2337983F" w14:textId="19F505C8" w:rsidR="00615AB8" w:rsidRPr="00E36564" w:rsidRDefault="00615AB8" w:rsidP="00C82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(Podmjera 10.2.</w:t>
            </w:r>
            <w:r w:rsidR="00D852C0" w:rsidRPr="00E365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64760C" w14:textId="3519273E" w:rsidR="00615AB8" w:rsidRPr="00E36564" w:rsidRDefault="00615AB8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4411991A" w14:textId="23E1350B" w:rsidR="00615AB8" w:rsidRPr="00E36564" w:rsidRDefault="00843E6E" w:rsidP="003C6B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110.000,00</w:t>
            </w:r>
          </w:p>
        </w:tc>
        <w:tc>
          <w:tcPr>
            <w:tcW w:w="1242" w:type="dxa"/>
          </w:tcPr>
          <w:p w14:paraId="722B661D" w14:textId="2ADA6E51" w:rsidR="00615AB8" w:rsidRPr="00E36564" w:rsidRDefault="00843E6E" w:rsidP="003C6B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24.983,37</w:t>
            </w:r>
          </w:p>
        </w:tc>
        <w:tc>
          <w:tcPr>
            <w:tcW w:w="1242" w:type="dxa"/>
          </w:tcPr>
          <w:p w14:paraId="05F9676A" w14:textId="7CEACF08" w:rsidR="00615AB8" w:rsidRPr="00E36564" w:rsidRDefault="00843E6E" w:rsidP="003C6B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65.000,00</w:t>
            </w:r>
          </w:p>
        </w:tc>
        <w:tc>
          <w:tcPr>
            <w:tcW w:w="1241" w:type="dxa"/>
          </w:tcPr>
          <w:p w14:paraId="4C01112B" w14:textId="0B0B33C3" w:rsidR="00615AB8" w:rsidRPr="00E36564" w:rsidRDefault="00843E6E" w:rsidP="003C6B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65.000,00</w:t>
            </w:r>
          </w:p>
        </w:tc>
        <w:tc>
          <w:tcPr>
            <w:tcW w:w="1249" w:type="dxa"/>
          </w:tcPr>
          <w:p w14:paraId="5FFC7948" w14:textId="214375AD" w:rsidR="00615AB8" w:rsidRPr="00E36564" w:rsidRDefault="00843E6E" w:rsidP="003C6B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65.000,00</w:t>
            </w:r>
          </w:p>
        </w:tc>
        <w:tc>
          <w:tcPr>
            <w:tcW w:w="1245" w:type="dxa"/>
          </w:tcPr>
          <w:p w14:paraId="3CE4B97B" w14:textId="2FB7D8DA" w:rsidR="00615AB8" w:rsidRPr="00E36564" w:rsidRDefault="003C6B32" w:rsidP="003C6B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0780"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F66E060" w14:textId="3F6ADF6F" w:rsidR="000E21C6" w:rsidRPr="00E36564" w:rsidRDefault="000E21C6" w:rsidP="00873B3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lastRenderedPageBreak/>
        <w:t>Osnovni razlog odstupanja izvršenja od planiranog iznosa je odustajanje od nabave jer dobavljač nije bio u mogućnosti isporučiti uređaj.</w:t>
      </w:r>
      <w:r w:rsidRPr="00E36564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E3656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Isto tako niije bilo moguće publicirati radove jer je kratak rok izvršenja projekta u kojem se trebalo nabaviti opremu i materijale, izvršiti analize i objaviti rad. </w:t>
      </w:r>
    </w:p>
    <w:p w14:paraId="69C13822" w14:textId="086ADEDF" w:rsidR="009C5D6B" w:rsidRPr="00E36564" w:rsidRDefault="009C5D6B" w:rsidP="00873B32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Ova aktivnost/ projekt sastoji se od sljedećih elemenata/ podaktivnosti:</w:t>
      </w:r>
    </w:p>
    <w:p w14:paraId="34936219" w14:textId="77777777" w:rsidR="009C5D6B" w:rsidRPr="00E36564" w:rsidRDefault="009C5D6B" w:rsidP="00873B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1. </w:t>
      </w:r>
      <w:r w:rsidRPr="00E36564">
        <w:rPr>
          <w:rFonts w:ascii="Times New Roman" w:hAnsi="Times New Roman" w:cs="Times New Roman"/>
          <w:i/>
          <w:sz w:val="24"/>
          <w:szCs w:val="24"/>
        </w:rPr>
        <w:t>In situ</w:t>
      </w:r>
      <w:r w:rsidRPr="00E36564">
        <w:rPr>
          <w:rFonts w:ascii="Times New Roman" w:hAnsi="Times New Roman" w:cs="Times New Roman"/>
          <w:sz w:val="24"/>
          <w:szCs w:val="24"/>
        </w:rPr>
        <w:t xml:space="preserve"> očuvanje divljih srodnika kultiviranog bilja (crop wild relatives - CWR) i divljeg jestivog bilja (wild food plants - WFP)</w:t>
      </w:r>
    </w:p>
    <w:p w14:paraId="15271939" w14:textId="77777777" w:rsidR="009C5D6B" w:rsidRPr="00E36564" w:rsidRDefault="009C5D6B" w:rsidP="00873B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2. </w:t>
      </w:r>
      <w:r w:rsidRPr="00E36564">
        <w:rPr>
          <w:rFonts w:ascii="Times New Roman" w:hAnsi="Times New Roman" w:cs="Times New Roman"/>
          <w:i/>
          <w:sz w:val="24"/>
          <w:szCs w:val="24"/>
        </w:rPr>
        <w:t>On-farm</w:t>
      </w:r>
      <w:r w:rsidRPr="00E36564">
        <w:rPr>
          <w:rFonts w:ascii="Times New Roman" w:hAnsi="Times New Roman" w:cs="Times New Roman"/>
          <w:sz w:val="24"/>
          <w:szCs w:val="24"/>
        </w:rPr>
        <w:t xml:space="preserve"> očuvanje i upravljanje</w:t>
      </w:r>
    </w:p>
    <w:p w14:paraId="17FF65C5" w14:textId="77777777" w:rsidR="009C5D6B" w:rsidRPr="00E36564" w:rsidRDefault="009C5D6B" w:rsidP="00873B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3. </w:t>
      </w:r>
      <w:r w:rsidRPr="00E36564">
        <w:rPr>
          <w:rFonts w:ascii="Times New Roman" w:hAnsi="Times New Roman" w:cs="Times New Roman"/>
          <w:i/>
          <w:sz w:val="24"/>
          <w:szCs w:val="24"/>
        </w:rPr>
        <w:t>Ex situ</w:t>
      </w:r>
      <w:r w:rsidRPr="00E36564">
        <w:rPr>
          <w:rFonts w:ascii="Times New Roman" w:hAnsi="Times New Roman" w:cs="Times New Roman"/>
          <w:sz w:val="24"/>
          <w:szCs w:val="24"/>
        </w:rPr>
        <w:t xml:space="preserve"> očuvanje</w:t>
      </w:r>
    </w:p>
    <w:p w14:paraId="3BEFE3AC" w14:textId="77777777" w:rsidR="009C5D6B" w:rsidRPr="00E36564" w:rsidRDefault="009C5D6B" w:rsidP="00873B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4. Promocija održive upotrebe</w:t>
      </w:r>
    </w:p>
    <w:p w14:paraId="3CD145CE" w14:textId="5FE247F4" w:rsidR="009C5D6B" w:rsidRPr="00E36564" w:rsidRDefault="009C5D6B" w:rsidP="00873B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5. Izgradnja kapaciteta i razmjena podataka</w:t>
      </w:r>
    </w:p>
    <w:p w14:paraId="06EF496A" w14:textId="77777777" w:rsidR="00873B32" w:rsidRPr="00E36564" w:rsidRDefault="00873B32" w:rsidP="00873B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2C26E2" w14:textId="6BD9C73C" w:rsidR="001426A6" w:rsidRPr="00E36564" w:rsidRDefault="009C5D6B" w:rsidP="00873B32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Projekt Podmjera 10.2. se provodio kontinuirano od 2018. godine do 2023.. godine, a od 2024. godine kontinuitet nastavlja Intervencija 70.05. Ova intervencija je dio cilja Zajedničke poljoprivredne politike (ZPP) Europske unije i podržava zaštitu genetske raznolikosti u poljoprivredi kroz očuvanje autohtonih vrsta biljaka i životinja. </w:t>
      </w:r>
    </w:p>
    <w:p w14:paraId="784110EC" w14:textId="62826CE4" w:rsidR="001426A6" w:rsidRPr="00E36564" w:rsidRDefault="001426A6" w:rsidP="00CD75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701"/>
        <w:gridCol w:w="1418"/>
        <w:gridCol w:w="992"/>
        <w:gridCol w:w="1276"/>
        <w:gridCol w:w="992"/>
        <w:gridCol w:w="1276"/>
      </w:tblGrid>
      <w:tr w:rsidR="00C80993" w:rsidRPr="00E36564" w14:paraId="1BEC5D98" w14:textId="77777777" w:rsidTr="00471736">
        <w:trPr>
          <w:trHeight w:val="113"/>
        </w:trPr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6FB1F83" w14:textId="77777777" w:rsidR="001426A6" w:rsidRPr="00E36564" w:rsidRDefault="001426A6" w:rsidP="00A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F496B7" w14:textId="77777777" w:rsidR="001426A6" w:rsidRPr="00E36564" w:rsidRDefault="001426A6" w:rsidP="00A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46D82D" w14:textId="77777777" w:rsidR="001426A6" w:rsidRPr="00E36564" w:rsidRDefault="001426A6" w:rsidP="00A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CE00D30" w14:textId="77777777" w:rsidR="001426A6" w:rsidRPr="00E36564" w:rsidRDefault="001426A6" w:rsidP="00A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66D848" w14:textId="77777777" w:rsidR="001426A6" w:rsidRPr="00E36564" w:rsidRDefault="001426A6" w:rsidP="00A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6842717" w14:textId="431A5D59" w:rsidR="001426A6" w:rsidRPr="00E36564" w:rsidRDefault="001426A6" w:rsidP="00A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AA3CEE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6DC442C" w14:textId="29BC82D4" w:rsidR="001426A6" w:rsidRPr="00E36564" w:rsidRDefault="001426A6" w:rsidP="00A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Ostvarena vrijednost za 202</w:t>
            </w:r>
            <w:r w:rsidR="00AA3CEE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1736" w:rsidRPr="00E36564" w14:paraId="1E3C9C9F" w14:textId="77777777" w:rsidTr="00471736"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F457E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Broj prikupljenih primki biljnih vrsta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9D23C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Izvorne i tradicijske poljoprivredne biljke kojima prijeti nestanak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30B03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Broj primki</w:t>
            </w:r>
          </w:p>
          <w:p w14:paraId="62FA22F1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(kumulativno)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FAFDF" w14:textId="77777777" w:rsidR="000E21C6" w:rsidRPr="00E36564" w:rsidRDefault="000E21C6" w:rsidP="00C809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14:paraId="02869E8D" w14:textId="4E1AB8FB" w:rsidR="000E21C6" w:rsidRPr="00E36564" w:rsidRDefault="000E21C6" w:rsidP="00C809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(2020.)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D4857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CPGRD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CDF2A" w14:textId="473E36F1" w:rsidR="000E21C6" w:rsidRPr="00E36564" w:rsidRDefault="000E21C6" w:rsidP="00C809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A2984" w14:textId="67E71344" w:rsidR="000E21C6" w:rsidRPr="00E36564" w:rsidRDefault="000E21C6" w:rsidP="00C809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471736" w:rsidRPr="00E36564" w14:paraId="312BDBC0" w14:textId="77777777" w:rsidTr="00471736">
        <w:tc>
          <w:tcPr>
            <w:tcW w:w="1281" w:type="dxa"/>
            <w:vAlign w:val="center"/>
          </w:tcPr>
          <w:p w14:paraId="16513DCE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Broj objavljenih radova</w:t>
            </w:r>
          </w:p>
        </w:tc>
        <w:tc>
          <w:tcPr>
            <w:tcW w:w="1701" w:type="dxa"/>
            <w:vAlign w:val="center"/>
          </w:tcPr>
          <w:p w14:paraId="45BCCA99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Radovi objavljeni u WOS-u na temelju rezultata projekta</w:t>
            </w:r>
          </w:p>
        </w:tc>
        <w:tc>
          <w:tcPr>
            <w:tcW w:w="1418" w:type="dxa"/>
            <w:vAlign w:val="center"/>
          </w:tcPr>
          <w:p w14:paraId="76B52359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  <w:p w14:paraId="1E1A1062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(kumulativno)</w:t>
            </w:r>
          </w:p>
        </w:tc>
        <w:tc>
          <w:tcPr>
            <w:tcW w:w="992" w:type="dxa"/>
            <w:vAlign w:val="center"/>
          </w:tcPr>
          <w:p w14:paraId="4E978E16" w14:textId="77777777" w:rsidR="000E21C6" w:rsidRPr="00E36564" w:rsidRDefault="000E21C6" w:rsidP="00C809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8F4EA28" w14:textId="2732AF65" w:rsidR="000E21C6" w:rsidRPr="00E36564" w:rsidRDefault="000E21C6" w:rsidP="00C809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(2020.)</w:t>
            </w:r>
          </w:p>
        </w:tc>
        <w:tc>
          <w:tcPr>
            <w:tcW w:w="1276" w:type="dxa"/>
            <w:vAlign w:val="center"/>
          </w:tcPr>
          <w:p w14:paraId="46C7D8DF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992" w:type="dxa"/>
            <w:vAlign w:val="center"/>
          </w:tcPr>
          <w:p w14:paraId="7BD7C2C4" w14:textId="3B81EFDD" w:rsidR="000E21C6" w:rsidRPr="00E36564" w:rsidRDefault="000E21C6" w:rsidP="00C809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F57DEA7" w14:textId="431B12AC" w:rsidR="000E21C6" w:rsidRPr="00E36564" w:rsidRDefault="000E21C6" w:rsidP="00C809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736" w:rsidRPr="00E36564" w14:paraId="59C69ABA" w14:textId="77777777" w:rsidTr="00471736"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367765BB" w14:textId="1C6BAA73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 xml:space="preserve">Broj izlaganja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869499" w14:textId="6976B5AC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Izlaganje na kongresima i radionicam te sl.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A2474A9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  <w:p w14:paraId="4EFF6701" w14:textId="339C1D76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(kumulativno)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1F7EC2" w14:textId="5C989E43" w:rsidR="000E21C6" w:rsidRPr="00E36564" w:rsidRDefault="000E21C6" w:rsidP="00C809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4EB9CF" w14:textId="633DCE88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Izlaganja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D3B122A" w14:textId="4BF71726" w:rsidR="000E21C6" w:rsidRPr="00E36564" w:rsidRDefault="000E21C6" w:rsidP="00C809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34B88A" w14:textId="6D1852B6" w:rsidR="000E21C6" w:rsidRPr="00E36564" w:rsidRDefault="000E21C6" w:rsidP="00C809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736" w:rsidRPr="00E36564" w14:paraId="4E3B6E40" w14:textId="77777777" w:rsidTr="00471736"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7A9A12B6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Broj primki u On Farm proizvodnji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CCD8A4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Poljoprivredne vrste koje su umnožene i vraćene u on farm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49FBD41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  <w:p w14:paraId="5F2C50DC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(kumulativno)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26B357" w14:textId="77777777" w:rsidR="000E21C6" w:rsidRPr="00E36564" w:rsidRDefault="000E21C6" w:rsidP="00C809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BF16201" w14:textId="3CA7F904" w:rsidR="000E21C6" w:rsidRPr="00E36564" w:rsidRDefault="000E21C6" w:rsidP="00C809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(2023)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49BA46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 xml:space="preserve">Otpremnica kordinatora za </w:t>
            </w:r>
          </w:p>
          <w:p w14:paraId="757BD748" w14:textId="77777777" w:rsidR="000E21C6" w:rsidRPr="00E36564" w:rsidRDefault="000E21C6" w:rsidP="00C80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On farm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FEECC7" w14:textId="3B066AE3" w:rsidR="000E21C6" w:rsidRPr="00E36564" w:rsidRDefault="000E21C6" w:rsidP="00C809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CE5F72" w14:textId="1AE57BEF" w:rsidR="000E21C6" w:rsidRPr="00E36564" w:rsidRDefault="000E21C6" w:rsidP="00C809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BB10356" w14:textId="7D9A32DB" w:rsidR="00253FF0" w:rsidRPr="00E36564" w:rsidRDefault="00253FF0" w:rsidP="00CD75CE">
      <w:pPr>
        <w:rPr>
          <w:rFonts w:ascii="Times New Roman" w:hAnsi="Times New Roman" w:cs="Times New Roman"/>
          <w:sz w:val="24"/>
          <w:szCs w:val="24"/>
        </w:rPr>
      </w:pPr>
    </w:p>
    <w:p w14:paraId="50A2C71C" w14:textId="77777777" w:rsidR="000E21C6" w:rsidRPr="00E36564" w:rsidRDefault="000E21C6" w:rsidP="00A0239A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 bazi CPGRD se nalaze 223 Primke  koje su zavedene na Poljoprivredni institut Osijek.</w:t>
      </w:r>
    </w:p>
    <w:p w14:paraId="0FBD4FAC" w14:textId="77777777" w:rsidR="000E21C6" w:rsidRPr="00E36564" w:rsidRDefault="000E21C6" w:rsidP="00A0239A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Tijekom 2025. godine nije objavljen rad u Wos bazi, zbog bolesti voditelja i kratkih rokova izvršenja. Kumulatino je objavljeno 2 rada u WOS bazi.</w:t>
      </w:r>
    </w:p>
    <w:p w14:paraId="6CA62C6F" w14:textId="3F642F0E" w:rsidR="000E21C6" w:rsidRPr="00E36564" w:rsidRDefault="000E21C6" w:rsidP="00492B1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lastRenderedPageBreak/>
        <w:t>Tijekom 2025. izvršeno je 1. izlaganje na međunarodnom skupu o rezultatima rada u sklopu aktivnosti In situ. U suradnji s kordinatorom za On farm umnoženo je 4 primki žitarica i 2 primke mahunarki (oko 1 t) i te posijano kod zainteresirani proizvođača.</w:t>
      </w:r>
    </w:p>
    <w:p w14:paraId="1F9DF206" w14:textId="77777777" w:rsidR="00065E07" w:rsidRPr="00E36564" w:rsidRDefault="00065E07" w:rsidP="00492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405A2" w14:textId="77777777" w:rsidR="00EC2872" w:rsidRPr="00E36564" w:rsidRDefault="006A7A33" w:rsidP="00492B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>2</w:t>
      </w:r>
      <w:r w:rsidR="00EC2872" w:rsidRPr="00E36564">
        <w:rPr>
          <w:rFonts w:ascii="Times New Roman" w:hAnsi="Times New Roman" w:cs="Times New Roman"/>
          <w:b/>
          <w:sz w:val="24"/>
          <w:szCs w:val="24"/>
        </w:rPr>
        <w:t>.</w:t>
      </w:r>
      <w:r w:rsidR="00D1337E" w:rsidRPr="00E3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0F9" w:rsidRPr="00E36564">
        <w:rPr>
          <w:rFonts w:ascii="Times New Roman" w:hAnsi="Times New Roman" w:cs="Times New Roman"/>
          <w:b/>
          <w:sz w:val="24"/>
          <w:szCs w:val="24"/>
        </w:rPr>
        <w:t>Intervencija 76.01. Osiguranje poljoprivredne proizvodnje</w:t>
      </w:r>
      <w:r w:rsidR="00A60B01" w:rsidRPr="00E36564">
        <w:rPr>
          <w:rFonts w:ascii="Times New Roman" w:hAnsi="Times New Roman" w:cs="Times New Roman"/>
          <w:b/>
          <w:sz w:val="24"/>
          <w:szCs w:val="24"/>
        </w:rPr>
        <w:t>;</w:t>
      </w:r>
      <w:r w:rsidR="00330A40" w:rsidRPr="00E36564">
        <w:rPr>
          <w:rFonts w:ascii="Times New Roman" w:hAnsi="Times New Roman" w:cs="Times New Roman"/>
          <w:b/>
          <w:sz w:val="24"/>
          <w:szCs w:val="24"/>
        </w:rPr>
        <w:t xml:space="preserve"> izvor 52</w:t>
      </w:r>
    </w:p>
    <w:p w14:paraId="1788F43E" w14:textId="77777777" w:rsidR="00FF08A6" w:rsidRPr="00E36564" w:rsidRDefault="00A5093E" w:rsidP="00492B1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Zakonske i druge pravne osnove</w:t>
      </w:r>
    </w:p>
    <w:p w14:paraId="58330E21" w14:textId="697123C4" w:rsidR="00A5093E" w:rsidRPr="00E36564" w:rsidRDefault="003914AE" w:rsidP="00492B1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Pravilnik o provedbi intervencije 76.01. „Osiguranje poljoprivredne proizvodnje“ iz Strateškog plana zajedničke poljoprivredne politike Republike Hrvatske 2023. – 2027.</w:t>
      </w:r>
    </w:p>
    <w:p w14:paraId="39B1E307" w14:textId="133F622F" w:rsidR="004D426C" w:rsidRPr="00E36564" w:rsidRDefault="00EC2872" w:rsidP="00492B1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Agencija za plaćanja u poljoprivredi, ribarstvu i ruralnom razvoju (APPRRR) svake godine  objavljuje natječaj za provedbu </w:t>
      </w:r>
      <w:r w:rsidR="00A5093E" w:rsidRPr="00E36564">
        <w:rPr>
          <w:rFonts w:ascii="Times New Roman" w:hAnsi="Times New Roman" w:cs="Times New Roman"/>
          <w:sz w:val="24"/>
          <w:szCs w:val="24"/>
        </w:rPr>
        <w:t>Intervencije 76.01.</w:t>
      </w:r>
      <w:r w:rsidR="003914AE" w:rsidRPr="00E36564">
        <w:rPr>
          <w:rFonts w:ascii="Times New Roman" w:hAnsi="Times New Roman" w:cs="Times New Roman"/>
          <w:sz w:val="24"/>
          <w:szCs w:val="24"/>
        </w:rPr>
        <w:t>“Osiguranje poljoprivredne proizvodnje“</w:t>
      </w:r>
      <w:r w:rsidR="00A5093E" w:rsidRPr="00E36564">
        <w:rPr>
          <w:rStyle w:val="Strong"/>
          <w:rFonts w:ascii="Times New Roman" w:hAnsi="Times New Roman" w:cs="Times New Roman"/>
          <w:b w:val="0"/>
          <w:color w:val="0D0D0D" w:themeColor="text1" w:themeTint="F2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D426C" w:rsidRPr="00E36564">
        <w:rPr>
          <w:rFonts w:ascii="Times New Roman" w:hAnsi="Times New Roman" w:cs="Times New Roman"/>
          <w:sz w:val="24"/>
          <w:szCs w:val="24"/>
          <w:shd w:val="clear" w:color="auto" w:fill="FFFFFF"/>
        </w:rPr>
        <w:t>Potpora se dodjeljuje za plaćanje premije osiguranja po policama osiguranja koje ispunjavaju uvjete prihvatljivosti.</w:t>
      </w:r>
    </w:p>
    <w:p w14:paraId="597D1935" w14:textId="134EDE42" w:rsidR="00E10FD5" w:rsidRPr="00E36564" w:rsidRDefault="00EC2872" w:rsidP="00492B14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Cilj je potaknuti poljoprivrednike na ugovaranje osiguranja njihove proizvodnje kako bi se umanjili ekonomski gubici prouzročeni nepovoljnim klimatskim prilikama i životinjskim </w:t>
      </w:r>
      <w:r w:rsidR="009D0DBC" w:rsidRPr="00E36564">
        <w:rPr>
          <w:rFonts w:ascii="Times New Roman" w:hAnsi="Times New Roman" w:cs="Times New Roman"/>
          <w:sz w:val="24"/>
          <w:szCs w:val="24"/>
        </w:rPr>
        <w:t>bol</w:t>
      </w:r>
      <w:r w:rsidRPr="00E36564">
        <w:rPr>
          <w:rFonts w:ascii="Times New Roman" w:hAnsi="Times New Roman" w:cs="Times New Roman"/>
          <w:sz w:val="24"/>
          <w:szCs w:val="24"/>
        </w:rPr>
        <w:t>estima.</w:t>
      </w:r>
    </w:p>
    <w:p w14:paraId="53B14E16" w14:textId="66078B87" w:rsidR="00CD28B3" w:rsidRPr="00E36564" w:rsidRDefault="00CD28B3" w:rsidP="00CD75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1467"/>
        <w:gridCol w:w="1273"/>
        <w:gridCol w:w="1206"/>
        <w:gridCol w:w="1210"/>
        <w:gridCol w:w="1210"/>
        <w:gridCol w:w="1161"/>
      </w:tblGrid>
      <w:tr w:rsidR="00AE41FC" w:rsidRPr="00E36564" w14:paraId="406343DC" w14:textId="0F77C113" w:rsidTr="00496122"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7BCAFE93" w14:textId="77777777" w:rsidR="00B65964" w:rsidRPr="00E36564" w:rsidRDefault="00B65964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54810" w14:textId="77777777" w:rsidR="00B65964" w:rsidRPr="00E36564" w:rsidRDefault="00B65964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3AFA4EA0" w14:textId="765968F5" w:rsidR="00B65964" w:rsidRPr="00E36564" w:rsidRDefault="00B65964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E21C6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2FA72E89" w14:textId="633B4220" w:rsidR="00B65964" w:rsidRPr="00E36564" w:rsidRDefault="00B65964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0E21C6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3BB11284" w14:textId="0A280912" w:rsidR="00B65964" w:rsidRPr="00E36564" w:rsidRDefault="00B65964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E21C6"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13201624" w14:textId="1D3963A7" w:rsidR="00B65964" w:rsidRPr="00E36564" w:rsidRDefault="00B65964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E21C6" w:rsidRPr="00E36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50FE21CB" w14:textId="7D258A0A" w:rsidR="00B65964" w:rsidRPr="00E36564" w:rsidRDefault="00B65964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E21C6" w:rsidRPr="00E36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00369D65" w14:textId="57DA1E61" w:rsidR="00B65964" w:rsidRPr="00E36564" w:rsidRDefault="0086534E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Indeks 6=2/1</w:t>
            </w:r>
          </w:p>
        </w:tc>
      </w:tr>
      <w:tr w:rsidR="00AE41FC" w:rsidRPr="00E36564" w14:paraId="2FFB9EB2" w14:textId="4A40D49A" w:rsidTr="00496122">
        <w:trPr>
          <w:trHeight w:hRule="exact" w:val="284"/>
        </w:trPr>
        <w:tc>
          <w:tcPr>
            <w:tcW w:w="1760" w:type="dxa"/>
            <w:vAlign w:val="center"/>
          </w:tcPr>
          <w:p w14:paraId="6DAD76D6" w14:textId="77777777" w:rsidR="00615AB8" w:rsidRPr="00E36564" w:rsidRDefault="00615AB8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2B4ED06" w14:textId="75C49B84" w:rsidR="00615AB8" w:rsidRPr="00E36564" w:rsidRDefault="00615AB8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14:paraId="61F5CDA1" w14:textId="128F0A92" w:rsidR="00615AB8" w:rsidRPr="00E36564" w:rsidRDefault="00615AB8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14:paraId="2DDE7A26" w14:textId="14954102" w:rsidR="00615AB8" w:rsidRPr="00E36564" w:rsidRDefault="00615AB8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vAlign w:val="center"/>
          </w:tcPr>
          <w:p w14:paraId="4B00C36B" w14:textId="3CEBA585" w:rsidR="00615AB8" w:rsidRPr="00E36564" w:rsidRDefault="00615AB8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vAlign w:val="center"/>
          </w:tcPr>
          <w:p w14:paraId="7755C1E0" w14:textId="3739B735" w:rsidR="00615AB8" w:rsidRPr="00E36564" w:rsidRDefault="00615AB8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  <w:vAlign w:val="center"/>
          </w:tcPr>
          <w:p w14:paraId="3428F888" w14:textId="3C364891" w:rsidR="00615AB8" w:rsidRPr="00E36564" w:rsidRDefault="00615AB8" w:rsidP="0049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41FC" w:rsidRPr="00E36564" w14:paraId="22A97C01" w14:textId="22D34071" w:rsidTr="006F7A37">
        <w:tc>
          <w:tcPr>
            <w:tcW w:w="1760" w:type="dxa"/>
          </w:tcPr>
          <w:p w14:paraId="2440FE7E" w14:textId="6C6FF0AD" w:rsidR="00615AB8" w:rsidRPr="00E36564" w:rsidRDefault="00615AB8" w:rsidP="00786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A622153</w:t>
            </w:r>
          </w:p>
          <w:p w14:paraId="1A839ACB" w14:textId="13EA38DF" w:rsidR="00615AB8" w:rsidRPr="00E36564" w:rsidRDefault="00615AB8" w:rsidP="00786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Intervencija 76.01. (stari naziv Podmjera17.1</w:t>
            </w:r>
          </w:p>
          <w:p w14:paraId="45D60BFA" w14:textId="709BC0EB" w:rsidR="00615AB8" w:rsidRPr="00E36564" w:rsidRDefault="00615AB8" w:rsidP="00786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A622125.138)</w:t>
            </w:r>
          </w:p>
        </w:tc>
        <w:tc>
          <w:tcPr>
            <w:tcW w:w="1467" w:type="dxa"/>
          </w:tcPr>
          <w:p w14:paraId="3F96526F" w14:textId="1888DAD9" w:rsidR="00615AB8" w:rsidRPr="00E36564" w:rsidRDefault="000E21C6" w:rsidP="00786B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14.000</w:t>
            </w:r>
          </w:p>
        </w:tc>
        <w:tc>
          <w:tcPr>
            <w:tcW w:w="1273" w:type="dxa"/>
          </w:tcPr>
          <w:p w14:paraId="04E53349" w14:textId="16C7E825" w:rsidR="00615AB8" w:rsidRPr="00E36564" w:rsidRDefault="000E21C6" w:rsidP="00786B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10.854,75</w:t>
            </w:r>
          </w:p>
        </w:tc>
        <w:tc>
          <w:tcPr>
            <w:tcW w:w="1206" w:type="dxa"/>
          </w:tcPr>
          <w:p w14:paraId="67ED2B85" w14:textId="77777777" w:rsidR="00615AB8" w:rsidRPr="00E36564" w:rsidRDefault="00615AB8" w:rsidP="00786B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14.000</w:t>
            </w:r>
          </w:p>
        </w:tc>
        <w:tc>
          <w:tcPr>
            <w:tcW w:w="1210" w:type="dxa"/>
          </w:tcPr>
          <w:p w14:paraId="10AB6968" w14:textId="1C394EE5" w:rsidR="00615AB8" w:rsidRPr="00E36564" w:rsidRDefault="00615AB8" w:rsidP="00786B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210" w:type="dxa"/>
          </w:tcPr>
          <w:p w14:paraId="1AF77753" w14:textId="77777777" w:rsidR="00615AB8" w:rsidRPr="00E36564" w:rsidRDefault="00615AB8" w:rsidP="00786B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16.000</w:t>
            </w:r>
          </w:p>
        </w:tc>
        <w:tc>
          <w:tcPr>
            <w:tcW w:w="1161" w:type="dxa"/>
          </w:tcPr>
          <w:p w14:paraId="1D5BEA06" w14:textId="41C137F7" w:rsidR="00615AB8" w:rsidRPr="00E36564" w:rsidRDefault="00126811" w:rsidP="00786B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14:paraId="292F6832" w14:textId="77777777" w:rsidR="00CD28B3" w:rsidRPr="00E36564" w:rsidRDefault="00CD28B3" w:rsidP="00CD75CE">
      <w:pPr>
        <w:rPr>
          <w:rFonts w:ascii="Times New Roman" w:hAnsi="Times New Roman" w:cs="Times New Roman"/>
          <w:sz w:val="24"/>
          <w:szCs w:val="24"/>
        </w:rPr>
      </w:pPr>
    </w:p>
    <w:p w14:paraId="329DDB6D" w14:textId="366CBD8B" w:rsidR="00FF08A6" w:rsidRPr="00E36564" w:rsidRDefault="00EC2872" w:rsidP="00CC417D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Projekt se financira iz sredstava Europskog poljoprivrednog fonda za ruralni </w:t>
      </w:r>
      <w:r w:rsidR="00B766F2" w:rsidRPr="00E36564">
        <w:rPr>
          <w:rFonts w:ascii="Times New Roman" w:hAnsi="Times New Roman" w:cs="Times New Roman"/>
          <w:sz w:val="24"/>
          <w:szCs w:val="24"/>
        </w:rPr>
        <w:t>razvoj (80%) i Republike Hrvatske (20</w:t>
      </w:r>
      <w:r w:rsidRPr="00E36564">
        <w:rPr>
          <w:rFonts w:ascii="Times New Roman" w:hAnsi="Times New Roman" w:cs="Times New Roman"/>
          <w:sz w:val="24"/>
          <w:szCs w:val="24"/>
        </w:rPr>
        <w:t>%).</w:t>
      </w:r>
    </w:p>
    <w:p w14:paraId="6CF7AC3A" w14:textId="59CFFF94" w:rsidR="00EC2872" w:rsidRPr="00E36564" w:rsidRDefault="00EC2872" w:rsidP="00CC417D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Ova aktivnost se provodi svake godine.</w:t>
      </w:r>
    </w:p>
    <w:p w14:paraId="1B8CBB2B" w14:textId="2F6AB710" w:rsidR="0093432D" w:rsidRPr="00E36564" w:rsidRDefault="0093432D" w:rsidP="00CD75CE">
      <w:pPr>
        <w:rPr>
          <w:rFonts w:ascii="Times New Roman" w:hAnsi="Times New Roman" w:cs="Times New Roman"/>
          <w:sz w:val="24"/>
          <w:szCs w:val="24"/>
        </w:rPr>
      </w:pPr>
    </w:p>
    <w:p w14:paraId="64AB3F74" w14:textId="77777777" w:rsidR="00EC2872" w:rsidRPr="00E36564" w:rsidRDefault="006A7A33" w:rsidP="00CD75CE">
      <w:pPr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>3</w:t>
      </w:r>
      <w:r w:rsidR="00EC2872" w:rsidRPr="00E36564">
        <w:rPr>
          <w:rFonts w:ascii="Times New Roman" w:hAnsi="Times New Roman" w:cs="Times New Roman"/>
          <w:b/>
          <w:sz w:val="24"/>
          <w:szCs w:val="24"/>
        </w:rPr>
        <w:t>. Potpora u poljoprivredi - izravna plaćanja (osnovno plaćanje, zeleno plaćanj</w:t>
      </w:r>
      <w:r w:rsidR="00A60B01" w:rsidRPr="00E36564">
        <w:rPr>
          <w:rFonts w:ascii="Times New Roman" w:hAnsi="Times New Roman" w:cs="Times New Roman"/>
          <w:b/>
          <w:sz w:val="24"/>
          <w:szCs w:val="24"/>
        </w:rPr>
        <w:t>e i preraspodijeljeno plaćanje);</w:t>
      </w:r>
      <w:r w:rsidR="00330A40" w:rsidRPr="00E36564">
        <w:rPr>
          <w:rFonts w:ascii="Times New Roman" w:hAnsi="Times New Roman" w:cs="Times New Roman"/>
          <w:b/>
          <w:sz w:val="24"/>
          <w:szCs w:val="24"/>
        </w:rPr>
        <w:t xml:space="preserve"> izvor 52</w:t>
      </w:r>
    </w:p>
    <w:p w14:paraId="18AE3277" w14:textId="77777777" w:rsidR="00EC2872" w:rsidRPr="00E36564" w:rsidRDefault="00423F69" w:rsidP="00537E80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Zakonsk</w:t>
      </w:r>
      <w:r w:rsidR="00544765" w:rsidRPr="00E36564">
        <w:rPr>
          <w:rFonts w:ascii="Times New Roman" w:hAnsi="Times New Roman" w:cs="Times New Roman"/>
          <w:sz w:val="24"/>
          <w:szCs w:val="24"/>
        </w:rPr>
        <w:t xml:space="preserve">e </w:t>
      </w:r>
      <w:r w:rsidRPr="00E36564">
        <w:rPr>
          <w:rFonts w:ascii="Times New Roman" w:hAnsi="Times New Roman" w:cs="Times New Roman"/>
          <w:sz w:val="24"/>
          <w:szCs w:val="24"/>
        </w:rPr>
        <w:t>i</w:t>
      </w:r>
      <w:r w:rsidR="00544765" w:rsidRPr="00E36564">
        <w:rPr>
          <w:rFonts w:ascii="Times New Roman" w:hAnsi="Times New Roman" w:cs="Times New Roman"/>
          <w:sz w:val="24"/>
          <w:szCs w:val="24"/>
        </w:rPr>
        <w:t xml:space="preserve"> druge</w:t>
      </w:r>
      <w:r w:rsidRPr="00E36564">
        <w:rPr>
          <w:rFonts w:ascii="Times New Roman" w:hAnsi="Times New Roman" w:cs="Times New Roman"/>
          <w:sz w:val="24"/>
          <w:szCs w:val="24"/>
        </w:rPr>
        <w:t xml:space="preserve"> pravn</w:t>
      </w:r>
      <w:r w:rsidR="00544765" w:rsidRPr="00E36564">
        <w:rPr>
          <w:rFonts w:ascii="Times New Roman" w:hAnsi="Times New Roman" w:cs="Times New Roman"/>
          <w:sz w:val="24"/>
          <w:szCs w:val="24"/>
        </w:rPr>
        <w:t>e</w:t>
      </w:r>
      <w:r w:rsidRPr="00E36564">
        <w:rPr>
          <w:rFonts w:ascii="Times New Roman" w:hAnsi="Times New Roman" w:cs="Times New Roman"/>
          <w:sz w:val="24"/>
          <w:szCs w:val="24"/>
        </w:rPr>
        <w:t xml:space="preserve"> osnov</w:t>
      </w:r>
      <w:r w:rsidR="00544765" w:rsidRPr="00E36564">
        <w:rPr>
          <w:rFonts w:ascii="Times New Roman" w:hAnsi="Times New Roman" w:cs="Times New Roman"/>
          <w:sz w:val="24"/>
          <w:szCs w:val="24"/>
        </w:rPr>
        <w:t>e</w:t>
      </w:r>
      <w:r w:rsidR="00FF08A6" w:rsidRPr="00E36564">
        <w:rPr>
          <w:rFonts w:ascii="Times New Roman" w:hAnsi="Times New Roman" w:cs="Times New Roman"/>
          <w:sz w:val="24"/>
          <w:szCs w:val="24"/>
        </w:rPr>
        <w:t>:</w:t>
      </w:r>
    </w:p>
    <w:p w14:paraId="6DD2B33A" w14:textId="77777777" w:rsidR="00E146CE" w:rsidRPr="00E36564" w:rsidRDefault="003859C8" w:rsidP="00537E8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65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E146CE" w:rsidRPr="00E365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Zakon o poljoprivredi </w:t>
      </w:r>
    </w:p>
    <w:p w14:paraId="229CE791" w14:textId="7035E9EE" w:rsidR="00FF1268" w:rsidRPr="00E36564" w:rsidRDefault="003859C8" w:rsidP="0053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65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E146CE" w:rsidRPr="00E36564">
        <w:rPr>
          <w:rFonts w:ascii="Times New Roman" w:hAnsi="Times New Roman" w:cs="Times New Roman"/>
          <w:sz w:val="24"/>
          <w:szCs w:val="24"/>
          <w:shd w:val="clear" w:color="auto" w:fill="FFFFFF"/>
        </w:rPr>
        <w:t>Pravilnik o provedbi izravne potpore poljoprivredi i IAKS mjera ruralnog razvoja za 202</w:t>
      </w:r>
      <w:r w:rsidR="00FF1268" w:rsidRPr="00E3656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E146CE" w:rsidRPr="00E36564">
        <w:rPr>
          <w:rFonts w:ascii="Times New Roman" w:hAnsi="Times New Roman" w:cs="Times New Roman"/>
          <w:sz w:val="24"/>
          <w:szCs w:val="24"/>
          <w:shd w:val="clear" w:color="auto" w:fill="FFFFFF"/>
        </w:rPr>
        <w:t>. godinu</w:t>
      </w:r>
    </w:p>
    <w:p w14:paraId="7530326C" w14:textId="77777777" w:rsidR="00EC2872" w:rsidRPr="00E36564" w:rsidRDefault="00EC2872" w:rsidP="00537E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Svrha izravnih potpora je osigurati dugotrajnu održivost aktivnih poljoprivrednika koji obavljaju poljoprivrednu djelatnost. Dodjeljuju se za proizvodnju, uzgoj ili sadnju </w:t>
      </w:r>
      <w:r w:rsidRPr="00E36564">
        <w:rPr>
          <w:rFonts w:ascii="Times New Roman" w:hAnsi="Times New Roman" w:cs="Times New Roman"/>
          <w:sz w:val="24"/>
          <w:szCs w:val="24"/>
        </w:rPr>
        <w:lastRenderedPageBreak/>
        <w:t>poljoprivrednih proizvoda, za uzgoj ili držanje stoke, kao i za održavanje poljoprivredne površine u stanju pogodnom za pašu ili uzgoj.</w:t>
      </w:r>
    </w:p>
    <w:p w14:paraId="550B54F1" w14:textId="77777777" w:rsidR="00EC2872" w:rsidRPr="00E36564" w:rsidRDefault="00EC2872" w:rsidP="00537E80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 izravne potpore ubrajamo izravna plaćanja koja se sastoje se od potpore po površini i proizvodno vezanih potpora u stočarstvu i ratarstvu. Da bi ostvarili izravnu potporu poljoprivrednici koji obavljaju poljoprivrednu djelatnost trebaju biti upisani u Upisnik poljoprivrednih gospodarstava. Poljoprivredno zemljište koje je predmet izravne potpore mora biti upisano u ARKOD sustav, a sva stoka evidentirana u Jedinstvenom registru domaćih životinja (JRDŽ).</w:t>
      </w:r>
    </w:p>
    <w:p w14:paraId="2EC68595" w14:textId="2BB5B013" w:rsidR="00EC2872" w:rsidRPr="00E36564" w:rsidRDefault="00EC2872" w:rsidP="00537E80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Svake godine na temelju površina koje obrađuje Institut ostvaruje ovu potporu podnošenjem Jedinstvenog zahtjeva za izravna plaćanja APPRRR-u koj</w:t>
      </w:r>
      <w:r w:rsidR="00ED664F" w:rsidRPr="00E36564">
        <w:rPr>
          <w:rFonts w:ascii="Times New Roman" w:hAnsi="Times New Roman" w:cs="Times New Roman"/>
          <w:sz w:val="24"/>
          <w:szCs w:val="24"/>
        </w:rPr>
        <w:t>i</w:t>
      </w:r>
      <w:r w:rsidRPr="00E36564">
        <w:rPr>
          <w:rFonts w:ascii="Times New Roman" w:hAnsi="Times New Roman" w:cs="Times New Roman"/>
          <w:sz w:val="24"/>
          <w:szCs w:val="24"/>
        </w:rPr>
        <w:t xml:space="preserve"> uključuje osnovno plaćanje, zeleno plaćanje i preraspodijeljeno plaćanje</w:t>
      </w:r>
      <w:r w:rsidR="005A1815" w:rsidRPr="00E36564">
        <w:rPr>
          <w:rFonts w:ascii="Times New Roman" w:hAnsi="Times New Roman" w:cs="Times New Roman"/>
          <w:sz w:val="24"/>
          <w:szCs w:val="24"/>
        </w:rPr>
        <w:t>. O</w:t>
      </w:r>
      <w:r w:rsidR="00A60609" w:rsidRPr="00E36564">
        <w:rPr>
          <w:rFonts w:ascii="Times New Roman" w:hAnsi="Times New Roman" w:cs="Times New Roman"/>
          <w:sz w:val="24"/>
          <w:szCs w:val="24"/>
        </w:rPr>
        <w:t>d 2023. godine cjelokupna potpora</w:t>
      </w:r>
      <w:r w:rsidR="005A1815" w:rsidRPr="00E36564">
        <w:rPr>
          <w:rFonts w:ascii="Times New Roman" w:hAnsi="Times New Roman" w:cs="Times New Roman"/>
          <w:sz w:val="24"/>
          <w:szCs w:val="24"/>
        </w:rPr>
        <w:t xml:space="preserve"> se financira </w:t>
      </w:r>
      <w:r w:rsidR="00A60609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AE56D7" w:rsidRPr="00E36564">
        <w:rPr>
          <w:rFonts w:ascii="Times New Roman" w:hAnsi="Times New Roman" w:cs="Times New Roman"/>
          <w:sz w:val="24"/>
          <w:szCs w:val="24"/>
        </w:rPr>
        <w:t>EU sredstvima iz Europskog fonda za jamstva u poljoprivredi.</w:t>
      </w:r>
    </w:p>
    <w:p w14:paraId="74308464" w14:textId="77777777" w:rsidR="00A85767" w:rsidRPr="00E36564" w:rsidRDefault="00A85767" w:rsidP="00CD75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0"/>
        <w:gridCol w:w="1406"/>
        <w:gridCol w:w="1296"/>
        <w:gridCol w:w="1296"/>
        <w:gridCol w:w="1341"/>
        <w:gridCol w:w="1296"/>
        <w:gridCol w:w="962"/>
      </w:tblGrid>
      <w:tr w:rsidR="00CD75CE" w:rsidRPr="00E36564" w14:paraId="09EEC81C" w14:textId="011CC1A3" w:rsidTr="00C55DDF"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2FF6B186" w14:textId="77777777" w:rsidR="008663FE" w:rsidRPr="00E36564" w:rsidRDefault="008663FE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52BEF" w14:textId="77777777" w:rsidR="008663FE" w:rsidRPr="00E36564" w:rsidRDefault="008663FE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2F7349E4" w14:textId="63A4ECA2" w:rsidR="008663FE" w:rsidRPr="00E36564" w:rsidRDefault="008663FE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B766F2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4E6700A" w14:textId="34D3D3CB" w:rsidR="008663FE" w:rsidRPr="00E36564" w:rsidRDefault="008663FE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B766F2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7652306" w14:textId="637B3F38" w:rsidR="008663FE" w:rsidRPr="00E36564" w:rsidRDefault="008663FE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B766F2"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0DFD6C88" w14:textId="4A83658A" w:rsidR="008663FE" w:rsidRPr="00E36564" w:rsidRDefault="008663FE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B766F2" w:rsidRPr="00E36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4E395E98" w14:textId="0AEB03A7" w:rsidR="008663FE" w:rsidRPr="00E36564" w:rsidRDefault="008663FE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B766F2" w:rsidRPr="00E36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14:paraId="473D354C" w14:textId="2A29B5C7" w:rsidR="008663FE" w:rsidRPr="00E36564" w:rsidRDefault="0086534E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Indeks 6=2/1</w:t>
            </w:r>
          </w:p>
        </w:tc>
      </w:tr>
      <w:tr w:rsidR="00CD75CE" w:rsidRPr="00E36564" w14:paraId="6DAB0480" w14:textId="12328F76" w:rsidTr="00C55DDF">
        <w:trPr>
          <w:trHeight w:hRule="exact" w:val="284"/>
        </w:trPr>
        <w:tc>
          <w:tcPr>
            <w:tcW w:w="1503" w:type="dxa"/>
            <w:vAlign w:val="center"/>
          </w:tcPr>
          <w:p w14:paraId="66D407CC" w14:textId="77777777" w:rsidR="00615AB8" w:rsidRPr="00E36564" w:rsidRDefault="00615AB8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6F3C0435" w14:textId="4DD01733" w:rsidR="00615AB8" w:rsidRPr="00E36564" w:rsidRDefault="00615AB8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14:paraId="6C7A630E" w14:textId="4316E67B" w:rsidR="00615AB8" w:rsidRPr="00E36564" w:rsidRDefault="00615AB8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center"/>
          </w:tcPr>
          <w:p w14:paraId="2E370F64" w14:textId="6094C630" w:rsidR="00615AB8" w:rsidRPr="00E36564" w:rsidRDefault="00615AB8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14:paraId="11563A2F" w14:textId="4684008B" w:rsidR="00615AB8" w:rsidRPr="00E36564" w:rsidRDefault="00615AB8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vAlign w:val="center"/>
          </w:tcPr>
          <w:p w14:paraId="3402E229" w14:textId="5115BDEB" w:rsidR="00615AB8" w:rsidRPr="00E36564" w:rsidRDefault="00615AB8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vAlign w:val="center"/>
          </w:tcPr>
          <w:p w14:paraId="38B6618F" w14:textId="4A23D004" w:rsidR="00615AB8" w:rsidRPr="00E36564" w:rsidRDefault="00615AB8" w:rsidP="00C5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75CE" w:rsidRPr="00E36564" w14:paraId="7F790DE5" w14:textId="47C96D8F" w:rsidTr="00571C36">
        <w:tc>
          <w:tcPr>
            <w:tcW w:w="1503" w:type="dxa"/>
          </w:tcPr>
          <w:p w14:paraId="287F9A50" w14:textId="77777777" w:rsidR="00571C36" w:rsidRPr="00E36564" w:rsidRDefault="00571C36" w:rsidP="00C55D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A622153</w:t>
            </w:r>
          </w:p>
          <w:p w14:paraId="424FB51F" w14:textId="77777777" w:rsidR="00571C36" w:rsidRPr="00E36564" w:rsidRDefault="00571C36" w:rsidP="00C55D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 xml:space="preserve">Potpora u poljoprivredi (A622125.139)  </w:t>
            </w:r>
          </w:p>
        </w:tc>
        <w:tc>
          <w:tcPr>
            <w:tcW w:w="1576" w:type="dxa"/>
          </w:tcPr>
          <w:p w14:paraId="06E439BC" w14:textId="6AD5059C" w:rsidR="00571C36" w:rsidRPr="00E36564" w:rsidRDefault="00571C36" w:rsidP="00C55DD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190.000,00</w:t>
            </w:r>
          </w:p>
        </w:tc>
        <w:tc>
          <w:tcPr>
            <w:tcW w:w="1271" w:type="dxa"/>
          </w:tcPr>
          <w:p w14:paraId="7C87A21B" w14:textId="0C275558" w:rsidR="00571C36" w:rsidRPr="00E36564" w:rsidRDefault="00571C36" w:rsidP="00C55DD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299.040,72</w:t>
            </w:r>
          </w:p>
        </w:tc>
        <w:tc>
          <w:tcPr>
            <w:tcW w:w="1271" w:type="dxa"/>
          </w:tcPr>
          <w:p w14:paraId="7A62EA94" w14:textId="29334FC8" w:rsidR="00571C36" w:rsidRPr="00E36564" w:rsidRDefault="00571C36" w:rsidP="00C55DD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191.500,00</w:t>
            </w:r>
          </w:p>
        </w:tc>
        <w:tc>
          <w:tcPr>
            <w:tcW w:w="1411" w:type="dxa"/>
          </w:tcPr>
          <w:p w14:paraId="3FCE2AE0" w14:textId="7EB5BEFB" w:rsidR="00571C36" w:rsidRPr="00E36564" w:rsidRDefault="00571C36" w:rsidP="00C55DD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204.500,00</w:t>
            </w:r>
          </w:p>
        </w:tc>
        <w:tc>
          <w:tcPr>
            <w:tcW w:w="1131" w:type="dxa"/>
          </w:tcPr>
          <w:p w14:paraId="634F97A2" w14:textId="6A4F2F86" w:rsidR="00571C36" w:rsidRPr="00E36564" w:rsidRDefault="00571C36" w:rsidP="00C55DD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206.500,00</w:t>
            </w:r>
          </w:p>
        </w:tc>
        <w:tc>
          <w:tcPr>
            <w:tcW w:w="1124" w:type="dxa"/>
          </w:tcPr>
          <w:p w14:paraId="157CF326" w14:textId="409ACDAF" w:rsidR="00571C36" w:rsidRPr="00E36564" w:rsidRDefault="00571C36" w:rsidP="00C55DD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</w:tbl>
    <w:p w14:paraId="7ACF4392" w14:textId="0FCA2AF0" w:rsidR="00E10FD5" w:rsidRPr="00E36564" w:rsidRDefault="00E10FD5" w:rsidP="00CD75CE">
      <w:pPr>
        <w:rPr>
          <w:rFonts w:ascii="Times New Roman" w:hAnsi="Times New Roman" w:cs="Times New Roman"/>
          <w:sz w:val="24"/>
          <w:szCs w:val="24"/>
        </w:rPr>
      </w:pPr>
    </w:p>
    <w:p w14:paraId="59DE00F8" w14:textId="77777777" w:rsidR="00F05AA1" w:rsidRPr="00E36564" w:rsidRDefault="00F05AA1" w:rsidP="00CD75CE">
      <w:pPr>
        <w:rPr>
          <w:rFonts w:ascii="Times New Roman" w:hAnsi="Times New Roman" w:cs="Times New Roman"/>
          <w:sz w:val="24"/>
          <w:szCs w:val="24"/>
        </w:rPr>
      </w:pPr>
    </w:p>
    <w:p w14:paraId="245D788F" w14:textId="5293D898" w:rsidR="00A05DA7" w:rsidRPr="00E36564" w:rsidRDefault="00A05DA7" w:rsidP="00CD75CE">
      <w:pPr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 xml:space="preserve">4. Intervencija 77.03 </w:t>
      </w:r>
      <w:r w:rsidRPr="00E365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Potpora za EIP operativne skupine – projekt Primjena mikroorganizama za povećanje produktivnosti u voćarstvu i vinogradarstvu (AGRIMICROBALANCE)</w:t>
      </w:r>
    </w:p>
    <w:p w14:paraId="30E6CC3C" w14:textId="77777777" w:rsidR="00A05DA7" w:rsidRPr="00E36564" w:rsidRDefault="00A05DA7" w:rsidP="00F05A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6564">
        <w:rPr>
          <w:rFonts w:ascii="Times New Roman" w:hAnsi="Times New Roman" w:cs="Times New Roman"/>
          <w:sz w:val="24"/>
          <w:szCs w:val="24"/>
          <w:shd w:val="clear" w:color="auto" w:fill="FFFFFF"/>
        </w:rPr>
        <w:t>Voditelj projekta je Sveučilište J.J. Strossmayera Osijek, Fakultet agrobiotehničkih znanosti. Razdoblje trajanja projekta je od 1.1.2025. do 1.1.2027.</w:t>
      </w:r>
    </w:p>
    <w:p w14:paraId="2135DBD0" w14:textId="77777777" w:rsidR="00A05DA7" w:rsidRPr="00E36564" w:rsidRDefault="00A05DA7" w:rsidP="00F05AA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6564">
        <w:rPr>
          <w:rFonts w:ascii="Times New Roman" w:hAnsi="Times New Roman" w:cs="Times New Roman"/>
          <w:iCs/>
          <w:sz w:val="24"/>
          <w:szCs w:val="24"/>
        </w:rPr>
        <w:t>Cilj projekta je primjena specifičnih mikroorganizama u voćarstvu i vinogradarstvu kako bi se poboljšalo zdravlje tla, povećala otpornost voćki i vinove loze na klimatske promjene te smanjila potreba za kemijskim gnojivima i pesticidima. Projekt će dovesti do povećanja produktivnosti, smanjenja negativnih utjecaja na okoliš i poboljšanja kvalitete voća i grožđa. Projekt se temelji na korištenju mikroorganizama koji će pomoći u regeneraciji tla i povećanju njegove sposobnosti zadržavanja hranjivih tvari i vode. Mikroorganizmi koji se primjenjuju unutar ovog projekta posebno su odabrani zbog svoje otpornosti na ekstremne klimatske uvjete poput visokih temperatura i suša, što je ključno za prilagodbu voćarstva i vinogradarstva na klimatske promjene.</w:t>
      </w:r>
    </w:p>
    <w:p w14:paraId="2A3E6F04" w14:textId="77777777" w:rsidR="00A05DA7" w:rsidRPr="00E36564" w:rsidRDefault="00A05DA7" w:rsidP="00F05AA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6564">
        <w:rPr>
          <w:rFonts w:ascii="Times New Roman" w:hAnsi="Times New Roman" w:cs="Times New Roman"/>
          <w:iCs/>
          <w:sz w:val="24"/>
          <w:szCs w:val="24"/>
        </w:rPr>
        <w:t>Projekt također predviđa diseminaciju rezultata istraživanja kroz znanstvene publikacije, radionice, seminare i online platforme, čime će se inovativna praksa širiti među poljoprivrednicima i široj zajednici. Korištenjem naprednih biotehnoloških rješenja, projekt doprinosi europskim ciljevima smanjenja ugljičnog otiska i ovisnosti o kemijskim sredstvima u poljoprivredi.</w:t>
      </w:r>
    </w:p>
    <w:p w14:paraId="3835A5A0" w14:textId="77777777" w:rsidR="00A05DA7" w:rsidRPr="00E36564" w:rsidRDefault="00A05DA7" w:rsidP="00F05AA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6564">
        <w:rPr>
          <w:rFonts w:ascii="Times New Roman" w:hAnsi="Times New Roman" w:cs="Times New Roman"/>
          <w:iCs/>
          <w:sz w:val="24"/>
          <w:szCs w:val="24"/>
        </w:rPr>
        <w:lastRenderedPageBreak/>
        <w:t>Projekt okuplja istraživačke organizacije, poljoprivredna gospodarstva i nevladine organizacije kako bi se kombiniralo znanstveno, praktično i organizacijsko znanje. Sveučilište Josipa Jurja Strossmayera u Osijeku i Poljoprivredni institut Osijek provode znanstvena istraživanja, dok poljoprivredni partneri implementiraju nove metode u praksi.</w:t>
      </w:r>
    </w:p>
    <w:p w14:paraId="7D1FB54D" w14:textId="7341D23E" w:rsidR="00A05DA7" w:rsidRPr="00E36564" w:rsidRDefault="00A05DA7" w:rsidP="00F05A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564">
        <w:rPr>
          <w:rFonts w:ascii="Times New Roman" w:hAnsi="Times New Roman" w:cs="Times New Roman"/>
          <w:bCs/>
          <w:sz w:val="24"/>
          <w:szCs w:val="24"/>
        </w:rPr>
        <w:t>Ukupno ugovorena sredstva su 40.051,69 eura. Iskazano je potraživanje za troškove provedbe projekta u 2025. godini.</w:t>
      </w:r>
    </w:p>
    <w:p w14:paraId="07CC0BD5" w14:textId="24339B56" w:rsidR="00267350" w:rsidRPr="00E36564" w:rsidRDefault="00267350" w:rsidP="00F05AA1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Projekt se financira iz sredstava Europskog poljoprivrednog fonda za ruralni razvoj (85%) i Republike Hrvatske (15%).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3"/>
        <w:gridCol w:w="1317"/>
        <w:gridCol w:w="1209"/>
        <w:gridCol w:w="1210"/>
        <w:gridCol w:w="988"/>
        <w:gridCol w:w="889"/>
        <w:gridCol w:w="951"/>
      </w:tblGrid>
      <w:tr w:rsidR="00CD75CE" w:rsidRPr="00E36564" w14:paraId="3DF9B910" w14:textId="77777777" w:rsidTr="009E236B"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111C4FF2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3B1E3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083C0312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2025.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14E8676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Izvršenje 2025.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C8903D5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2026.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6F64C73D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2027.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083C51B2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2028.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14:paraId="0D16C7C0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Indeks 6=2/1</w:t>
            </w:r>
          </w:p>
        </w:tc>
      </w:tr>
      <w:tr w:rsidR="00CD75CE" w:rsidRPr="00E36564" w14:paraId="240EC6EB" w14:textId="77777777" w:rsidTr="009E236B">
        <w:trPr>
          <w:trHeight w:hRule="exact" w:val="284"/>
        </w:trPr>
        <w:tc>
          <w:tcPr>
            <w:tcW w:w="1503" w:type="dxa"/>
            <w:vAlign w:val="center"/>
          </w:tcPr>
          <w:p w14:paraId="303D6A03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3F18CEB4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14:paraId="35BEB286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center"/>
          </w:tcPr>
          <w:p w14:paraId="6FD37E11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14:paraId="1F9845A5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vAlign w:val="center"/>
          </w:tcPr>
          <w:p w14:paraId="2FB47AF9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vAlign w:val="center"/>
          </w:tcPr>
          <w:p w14:paraId="39DE667E" w14:textId="77777777" w:rsidR="007E1065" w:rsidRPr="00E36564" w:rsidRDefault="007E1065" w:rsidP="009E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75CE" w:rsidRPr="00E36564" w14:paraId="5AA23D38" w14:textId="77777777" w:rsidTr="00C11998">
        <w:tc>
          <w:tcPr>
            <w:tcW w:w="1503" w:type="dxa"/>
          </w:tcPr>
          <w:p w14:paraId="65F1E25C" w14:textId="77777777" w:rsidR="007E1065" w:rsidRPr="00E36564" w:rsidRDefault="007E1065" w:rsidP="009E2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A622153</w:t>
            </w:r>
          </w:p>
          <w:p w14:paraId="0B85DE15" w14:textId="421DAB93" w:rsidR="007E1065" w:rsidRPr="00E36564" w:rsidRDefault="007E1065" w:rsidP="009E2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 xml:space="preserve">Intervencija 77.03, projekt AGRIMICROBALANCE  </w:t>
            </w:r>
          </w:p>
        </w:tc>
        <w:tc>
          <w:tcPr>
            <w:tcW w:w="1576" w:type="dxa"/>
          </w:tcPr>
          <w:p w14:paraId="29A58C5E" w14:textId="6E525372" w:rsidR="007E1065" w:rsidRPr="00E36564" w:rsidRDefault="007E1065" w:rsidP="009E2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14.000,00</w:t>
            </w:r>
          </w:p>
        </w:tc>
        <w:tc>
          <w:tcPr>
            <w:tcW w:w="1271" w:type="dxa"/>
          </w:tcPr>
          <w:p w14:paraId="26AE1559" w14:textId="33B63FB3" w:rsidR="007E1065" w:rsidRPr="00E36564" w:rsidRDefault="00267350" w:rsidP="009E2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12.072,68</w:t>
            </w:r>
          </w:p>
          <w:p w14:paraId="4F06C997" w14:textId="02C3A56E" w:rsidR="00267350" w:rsidRPr="00E36564" w:rsidRDefault="00267350" w:rsidP="009E2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2707EB8" w14:textId="17E11088" w:rsidR="007E1065" w:rsidRPr="00E36564" w:rsidRDefault="00A406E4" w:rsidP="009E2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26.000,00</w:t>
            </w:r>
          </w:p>
        </w:tc>
        <w:tc>
          <w:tcPr>
            <w:tcW w:w="1411" w:type="dxa"/>
          </w:tcPr>
          <w:p w14:paraId="40BA4304" w14:textId="7A71A6F9" w:rsidR="007E1065" w:rsidRPr="00E36564" w:rsidRDefault="007E1065" w:rsidP="009E2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44A9D90E" w14:textId="523FF39D" w:rsidR="007E1065" w:rsidRPr="00E36564" w:rsidRDefault="007E1065" w:rsidP="009E2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42F8B771" w14:textId="1D11E30C" w:rsidR="007E1065" w:rsidRPr="00E36564" w:rsidRDefault="007E1065" w:rsidP="009E2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33091" w14:textId="77777777" w:rsidR="004F5D3B" w:rsidRPr="00E36564" w:rsidRDefault="004F5D3B" w:rsidP="00CD75CE">
      <w:pPr>
        <w:rPr>
          <w:rFonts w:ascii="Times New Roman" w:hAnsi="Times New Roman" w:cs="Times New Roman"/>
          <w:sz w:val="24"/>
          <w:szCs w:val="24"/>
        </w:rPr>
      </w:pPr>
    </w:p>
    <w:p w14:paraId="1791B237" w14:textId="1EDB44D5" w:rsidR="007E1065" w:rsidRPr="00E36564" w:rsidRDefault="004F5D3B" w:rsidP="00F05AA1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Ostvareni su sljedeći rashodi: troškovi plaća zaposlenika u iznosu 10.458,00 EUR, troškovi službenih putovanja u iznosu od 1.162,06 EUR, troškovi potrošnog materijala u iznosu od 141,12 EUR i troškovi uredskog materijala u iznosu od 311,40 EUR.</w:t>
      </w:r>
    </w:p>
    <w:p w14:paraId="70CD8B18" w14:textId="219770CB" w:rsidR="00F05AA1" w:rsidRPr="00E36564" w:rsidRDefault="00F05AA1" w:rsidP="00F05AA1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Odstupanje izvršenja od plana jer iz razloga što je projekt počeo 13. svibnja 2025, a ne prema planu 1. siječnja 2025. </w:t>
      </w:r>
    </w:p>
    <w:p w14:paraId="52A44CD0" w14:textId="134362F8" w:rsidR="00845B85" w:rsidRPr="00E36564" w:rsidRDefault="00845B85" w:rsidP="00845B85">
      <w:pPr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Tijekom 2025. godine provedene su aktivnosti prema planu provedbe projekta</w:t>
      </w:r>
      <w:r w:rsidRPr="00E36564">
        <w:rPr>
          <w:rFonts w:ascii="Times New Roman" w:hAnsi="Times New Roman" w:cs="Times New Roman"/>
          <w:sz w:val="24"/>
          <w:szCs w:val="24"/>
        </w:rPr>
        <w:t>:</w:t>
      </w:r>
    </w:p>
    <w:p w14:paraId="0423AFCB" w14:textId="6F66F270" w:rsidR="00845B85" w:rsidRPr="00E36564" w:rsidRDefault="00845B85" w:rsidP="0084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1 .</w:t>
      </w:r>
      <w:r w:rsidRPr="00E36564">
        <w:rPr>
          <w:rFonts w:ascii="Times New Roman" w:hAnsi="Times New Roman" w:cs="Times New Roman"/>
          <w:sz w:val="24"/>
          <w:szCs w:val="24"/>
        </w:rPr>
        <w:t>Pripremne aktivnosti</w:t>
      </w:r>
    </w:p>
    <w:p w14:paraId="681BA542" w14:textId="6C7BE898" w:rsidR="00845B85" w:rsidRPr="00E36564" w:rsidRDefault="00B67011" w:rsidP="0084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</w:t>
      </w:r>
      <w:r w:rsidR="00845B85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845B85" w:rsidRPr="00E36564">
        <w:rPr>
          <w:rFonts w:ascii="Times New Roman" w:hAnsi="Times New Roman" w:cs="Times New Roman"/>
          <w:sz w:val="24"/>
          <w:szCs w:val="24"/>
        </w:rPr>
        <w:t>Napravljen plan istraživanja</w:t>
      </w:r>
    </w:p>
    <w:p w14:paraId="079FBCC2" w14:textId="42889A6C" w:rsidR="00845B85" w:rsidRPr="00E36564" w:rsidRDefault="00B67011" w:rsidP="0084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</w:t>
      </w:r>
      <w:r w:rsidR="00845B85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845B85" w:rsidRPr="00E36564">
        <w:rPr>
          <w:rFonts w:ascii="Times New Roman" w:hAnsi="Times New Roman" w:cs="Times New Roman"/>
          <w:sz w:val="24"/>
          <w:szCs w:val="24"/>
        </w:rPr>
        <w:t>Dizajniran eksperiment</w:t>
      </w:r>
    </w:p>
    <w:p w14:paraId="1619018C" w14:textId="093945A5" w:rsidR="00845B85" w:rsidRPr="00E36564" w:rsidRDefault="00B67011" w:rsidP="0084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</w:t>
      </w:r>
      <w:r w:rsidR="00845B85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845B85" w:rsidRPr="00E36564">
        <w:rPr>
          <w:rFonts w:ascii="Times New Roman" w:hAnsi="Times New Roman" w:cs="Times New Roman"/>
          <w:sz w:val="24"/>
          <w:szCs w:val="24"/>
        </w:rPr>
        <w:t>Uspostavljeni laboratorijski uvjeti</w:t>
      </w:r>
    </w:p>
    <w:p w14:paraId="585D0BA2" w14:textId="28283CF3" w:rsidR="00845B85" w:rsidRPr="00E36564" w:rsidRDefault="00B67011" w:rsidP="0084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</w:t>
      </w:r>
      <w:r w:rsidR="00845B85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845B85" w:rsidRPr="00E36564">
        <w:rPr>
          <w:rFonts w:ascii="Times New Roman" w:hAnsi="Times New Roman" w:cs="Times New Roman"/>
          <w:sz w:val="24"/>
          <w:szCs w:val="24"/>
        </w:rPr>
        <w:t>Pripremljene lokacije za terenska istraživanja</w:t>
      </w:r>
    </w:p>
    <w:p w14:paraId="448498F6" w14:textId="52BCCEEA" w:rsidR="00845B85" w:rsidRPr="00E36564" w:rsidRDefault="00B67011" w:rsidP="0084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O</w:t>
      </w:r>
      <w:r w:rsidR="00845B85" w:rsidRPr="00E36564">
        <w:rPr>
          <w:rFonts w:ascii="Times New Roman" w:hAnsi="Times New Roman" w:cs="Times New Roman"/>
          <w:sz w:val="24"/>
          <w:szCs w:val="24"/>
        </w:rPr>
        <w:t>držane info radionice</w:t>
      </w:r>
    </w:p>
    <w:p w14:paraId="305AD587" w14:textId="77777777" w:rsidR="009E236B" w:rsidRPr="00E36564" w:rsidRDefault="009E236B" w:rsidP="0084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CE518" w14:textId="12239053" w:rsidR="00845B85" w:rsidRPr="00E36564" w:rsidRDefault="00B67011" w:rsidP="0084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2.</w:t>
      </w:r>
      <w:r w:rsidR="00845B85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845B85" w:rsidRPr="00E36564">
        <w:rPr>
          <w:rFonts w:ascii="Times New Roman" w:hAnsi="Times New Roman" w:cs="Times New Roman"/>
          <w:sz w:val="24"/>
          <w:szCs w:val="24"/>
        </w:rPr>
        <w:t>Provedba istraživanja</w:t>
      </w:r>
    </w:p>
    <w:p w14:paraId="741D8762" w14:textId="3944712D" w:rsidR="00845B85" w:rsidRPr="00E36564" w:rsidRDefault="00B67011" w:rsidP="0084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- </w:t>
      </w:r>
      <w:r w:rsidR="00845B85" w:rsidRPr="00E36564">
        <w:rPr>
          <w:rFonts w:ascii="Times New Roman" w:hAnsi="Times New Roman" w:cs="Times New Roman"/>
          <w:sz w:val="24"/>
          <w:szCs w:val="24"/>
        </w:rPr>
        <w:t>Postavljeni pokusi na lokacijama sa tretmanima prema planu istraživanja</w:t>
      </w:r>
    </w:p>
    <w:p w14:paraId="2BDFA740" w14:textId="0730735C" w:rsidR="00845B85" w:rsidRPr="00E36564" w:rsidRDefault="00B67011" w:rsidP="0084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</w:t>
      </w:r>
      <w:r w:rsidR="00845B85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845B85" w:rsidRPr="00E36564">
        <w:rPr>
          <w:rFonts w:ascii="Times New Roman" w:hAnsi="Times New Roman" w:cs="Times New Roman"/>
          <w:sz w:val="24"/>
          <w:szCs w:val="24"/>
        </w:rPr>
        <w:t>Prikupljeni uzorci za laboratorijska istraživanja</w:t>
      </w:r>
    </w:p>
    <w:p w14:paraId="6D5618E4" w14:textId="5C1C3CE0" w:rsidR="00845B85" w:rsidRPr="00E36564" w:rsidRDefault="00B67011" w:rsidP="0084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</w:t>
      </w:r>
      <w:r w:rsidR="00845B85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845B85" w:rsidRPr="00E36564">
        <w:rPr>
          <w:rFonts w:ascii="Times New Roman" w:hAnsi="Times New Roman" w:cs="Times New Roman"/>
          <w:sz w:val="24"/>
          <w:szCs w:val="24"/>
        </w:rPr>
        <w:t>Napravljena poljska mjerenja prema planu uzorkovanja</w:t>
      </w:r>
    </w:p>
    <w:p w14:paraId="425838B6" w14:textId="77777777" w:rsidR="009E236B" w:rsidRPr="00E36564" w:rsidRDefault="009E236B" w:rsidP="0084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5E07C" w14:textId="2E955DAC" w:rsidR="00845B85" w:rsidRPr="00E36564" w:rsidRDefault="00B67011" w:rsidP="0084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3.</w:t>
      </w:r>
      <w:r w:rsidR="00845B85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845B85" w:rsidRPr="00E36564">
        <w:rPr>
          <w:rFonts w:ascii="Times New Roman" w:hAnsi="Times New Roman" w:cs="Times New Roman"/>
          <w:sz w:val="24"/>
          <w:szCs w:val="24"/>
        </w:rPr>
        <w:t>Diseminacija rezultata</w:t>
      </w:r>
    </w:p>
    <w:p w14:paraId="4BB185BE" w14:textId="00E7E9B8" w:rsidR="00845B85" w:rsidRPr="00E36564" w:rsidRDefault="00B67011" w:rsidP="0084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</w:t>
      </w:r>
      <w:r w:rsidR="00845B85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845B85" w:rsidRPr="00E36564">
        <w:rPr>
          <w:rFonts w:ascii="Times New Roman" w:hAnsi="Times New Roman" w:cs="Times New Roman"/>
          <w:sz w:val="24"/>
          <w:szCs w:val="24"/>
        </w:rPr>
        <w:t>Napravljeno izvješće o preliminarnim rezultatima istraživanja</w:t>
      </w:r>
    </w:p>
    <w:p w14:paraId="5BFDFA4E" w14:textId="77777777" w:rsidR="009E236B" w:rsidRPr="00E36564" w:rsidRDefault="009E236B" w:rsidP="0084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64ADC0" w14:textId="3B0E806D" w:rsidR="00845B85" w:rsidRPr="00E36564" w:rsidRDefault="00B67011" w:rsidP="0084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4.</w:t>
      </w:r>
      <w:r w:rsidR="00845B85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845B85" w:rsidRPr="00E36564">
        <w:rPr>
          <w:rFonts w:ascii="Times New Roman" w:hAnsi="Times New Roman" w:cs="Times New Roman"/>
          <w:sz w:val="24"/>
          <w:szCs w:val="24"/>
        </w:rPr>
        <w:t>Upravljanje projektom</w:t>
      </w:r>
    </w:p>
    <w:p w14:paraId="556A95E3" w14:textId="3FDCF8B0" w:rsidR="00845B85" w:rsidRPr="00E36564" w:rsidRDefault="00B67011" w:rsidP="00845B85">
      <w:pPr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</w:t>
      </w:r>
      <w:r w:rsidR="00845B85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845B85" w:rsidRPr="00E36564">
        <w:rPr>
          <w:rFonts w:ascii="Times New Roman" w:hAnsi="Times New Roman" w:cs="Times New Roman"/>
          <w:sz w:val="24"/>
          <w:szCs w:val="24"/>
        </w:rPr>
        <w:t>Napravljeno izvješće istraživačkog rada</w:t>
      </w:r>
    </w:p>
    <w:p w14:paraId="49CEE95F" w14:textId="77777777" w:rsidR="00845B85" w:rsidRPr="00E36564" w:rsidRDefault="00845B85" w:rsidP="00F05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B446E" w14:textId="3C01A669" w:rsidR="00A05DA7" w:rsidRPr="00E36564" w:rsidRDefault="00517F14" w:rsidP="00CD75CE">
      <w:pPr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A05DA7" w:rsidRPr="00E365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05DA7" w:rsidRPr="00E36564">
        <w:rPr>
          <w:rStyle w:val="slovasifarnik"/>
          <w:rFonts w:ascii="Times New Roman" w:hAnsi="Times New Roman" w:cs="Times New Roman"/>
          <w:b/>
          <w:sz w:val="24"/>
          <w:szCs w:val="24"/>
        </w:rPr>
        <w:t xml:space="preserve">Podmjera 4.1. Potpora za ulaganja u poljoprivredna gospodarstva, </w:t>
      </w:r>
      <w:r w:rsidR="00A05DA7" w:rsidRPr="00E36564">
        <w:rPr>
          <w:rFonts w:ascii="Times New Roman" w:hAnsi="Times New Roman" w:cs="Times New Roman"/>
          <w:b/>
          <w:sz w:val="24"/>
          <w:szCs w:val="24"/>
        </w:rPr>
        <w:t>projekt Navodnjavanje poljoprivrednih kultura na Poljoprivrednom institutu Osijek</w:t>
      </w:r>
    </w:p>
    <w:p w14:paraId="47FD1ABC" w14:textId="77777777" w:rsidR="00A05DA7" w:rsidRPr="00E36564" w:rsidRDefault="00A05DA7" w:rsidP="00A94CDF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Projekt je</w:t>
      </w:r>
      <w:r w:rsidRPr="00E3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564">
        <w:rPr>
          <w:rFonts w:ascii="Times New Roman" w:hAnsi="Times New Roman" w:cs="Times New Roman"/>
          <w:sz w:val="24"/>
          <w:szCs w:val="24"/>
        </w:rPr>
        <w:t xml:space="preserve"> financiran kroz Podmjeru 4.1. „Potpora za ulaganja u poljoprivredna gospodarstva“ - provedba tipa operacije 4.1.1 „Restrukturiranje, modernizacija i povećanje konkurentnosti poljoprivrednih gospodarstava“ - ulaganja u sjemensku i rasadničarsku proizvodnju iz Programa ruralnog razvoja Republike Hrvatske za razdoblje 2014.-2020. (Europski poljoprivredni fond za ruralni razvoj, Europa ulaže u ruralna područja).</w:t>
      </w:r>
    </w:p>
    <w:p w14:paraId="53F771EA" w14:textId="77777777" w:rsidR="00A05DA7" w:rsidRPr="00E36564" w:rsidRDefault="00A05DA7" w:rsidP="00A9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Razdoblje provedbe: od 22.08.2024. do 30.06.2025.</w:t>
      </w:r>
    </w:p>
    <w:p w14:paraId="56DA131F" w14:textId="77777777" w:rsidR="00A05DA7" w:rsidRPr="00E36564" w:rsidRDefault="00A05DA7" w:rsidP="00A9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Isplata sredstava: Agencija za plaćanja u poljoprivredi, ribarstvu i ruralnom razvoju</w:t>
      </w:r>
    </w:p>
    <w:p w14:paraId="071C626F" w14:textId="77777777" w:rsidR="00A05DA7" w:rsidRPr="00E36564" w:rsidRDefault="00A05DA7" w:rsidP="00A9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Intenzitet potpore: 50%</w:t>
      </w:r>
    </w:p>
    <w:p w14:paraId="66F8EB74" w14:textId="77777777" w:rsidR="00A05DA7" w:rsidRPr="00E36564" w:rsidRDefault="00A05DA7" w:rsidP="00A9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Odobreno/ ugovoreno: 99.749,15 eura</w:t>
      </w:r>
    </w:p>
    <w:p w14:paraId="766DA4A4" w14:textId="77777777" w:rsidR="00A05DA7" w:rsidRPr="00E36564" w:rsidRDefault="00A05DA7" w:rsidP="00A9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Ukupno prihvatljivo za isplatu: 86.533,77 eura</w:t>
      </w:r>
    </w:p>
    <w:p w14:paraId="6752302C" w14:textId="77777777" w:rsidR="00A05DA7" w:rsidRPr="00E36564" w:rsidRDefault="00A05DA7" w:rsidP="00A9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Prijavljeno kroz izvješće: 86.533,77 eura</w:t>
      </w:r>
    </w:p>
    <w:p w14:paraId="570EE6EB" w14:textId="77777777" w:rsidR="00A05DA7" w:rsidRPr="00E36564" w:rsidRDefault="00A05DA7" w:rsidP="00A9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Preostalo/neiskorišteno: 13.215,38 eura</w:t>
      </w:r>
    </w:p>
    <w:p w14:paraId="71BDA487" w14:textId="77777777" w:rsidR="00A05DA7" w:rsidRPr="00E36564" w:rsidRDefault="00A05DA7" w:rsidP="00A9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Neprihvatljivo: 0,00 eura</w:t>
      </w:r>
    </w:p>
    <w:p w14:paraId="0F12CA96" w14:textId="54F6422C" w:rsidR="00A05DA7" w:rsidRPr="00E36564" w:rsidRDefault="00A05DA7" w:rsidP="00A94C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Sustav navodnjavanja, predmet ovog projekta ima izgrađenu kompletnu infrastrukturu i sve uvjete za nabavu opreme za navodnjavanje i priključit će se na javni sustav navodnjavanja koji je dana 22.09.2022. godine dobio uporabnu dozvolu.</w:t>
      </w:r>
    </w:p>
    <w:p w14:paraId="5EF2A5EC" w14:textId="77777777" w:rsidR="00A05DA7" w:rsidRPr="00E36564" w:rsidRDefault="00A05DA7" w:rsidP="00A94C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Aktivnosti ulaganja u sustave navodnjavanja koji su predmet projekta čine:</w:t>
      </w:r>
    </w:p>
    <w:p w14:paraId="1DD428E0" w14:textId="08C9B9AE" w:rsidR="00A05DA7" w:rsidRPr="00E36564" w:rsidRDefault="00B94C7C" w:rsidP="00A94CDF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A05DA7" w:rsidRPr="00E36564">
        <w:rPr>
          <w:rFonts w:ascii="Times New Roman" w:hAnsi="Times New Roman" w:cs="Times New Roman"/>
          <w:bCs/>
          <w:sz w:val="24"/>
          <w:szCs w:val="24"/>
        </w:rPr>
        <w:t>Izgradnja sustava navodnjavanja kapanjem s mogućnošću dodavanja hranjiva (fertirigacija ili fertigacija)</w:t>
      </w:r>
      <w:r w:rsidR="00A05DA7" w:rsidRPr="00E36564">
        <w:rPr>
          <w:rFonts w:ascii="Times New Roman" w:hAnsi="Times New Roman" w:cs="Times New Roman"/>
          <w:sz w:val="24"/>
          <w:szCs w:val="24"/>
        </w:rPr>
        <w:t xml:space="preserve"> - Projekt navodnjavanja kapanjem -  „Navodnjavanje matičnjaka pupova voća“ (3,39 ha) – lokalizirano navodnjavanje kapanjem,</w:t>
      </w:r>
    </w:p>
    <w:p w14:paraId="6F30E08E" w14:textId="7552C567" w:rsidR="00A05DA7" w:rsidRPr="00E36564" w:rsidRDefault="00B94C7C" w:rsidP="00A94CDF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A05DA7" w:rsidRPr="00E36564">
        <w:rPr>
          <w:rFonts w:ascii="Times New Roman" w:hAnsi="Times New Roman" w:cs="Times New Roman"/>
          <w:bCs/>
          <w:sz w:val="24"/>
          <w:szCs w:val="24"/>
        </w:rPr>
        <w:t>Sustav navodnjavanja samohodnim sektorskim rasprskivačima</w:t>
      </w:r>
      <w:r w:rsidR="00A05DA7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A05DA7" w:rsidRPr="00E36564">
        <w:rPr>
          <w:rFonts w:ascii="Times New Roman" w:hAnsi="Times New Roman" w:cs="Times New Roman"/>
          <w:bCs/>
          <w:sz w:val="24"/>
          <w:szCs w:val="24"/>
        </w:rPr>
        <w:t>(tifon s kišnim krilom i topom) - Projekt navodnjavanja ratarskih kultura – Navodnjavanje na programima</w:t>
      </w:r>
      <w:r w:rsidR="00A05DA7" w:rsidRPr="00E36564">
        <w:rPr>
          <w:rFonts w:ascii="Times New Roman" w:hAnsi="Times New Roman" w:cs="Times New Roman"/>
          <w:sz w:val="24"/>
          <w:szCs w:val="24"/>
        </w:rPr>
        <w:t xml:space="preserve"> oplemenjivanja - selekcijska polja (10,00 ha) – sustav navodnjavanja kišenjem,</w:t>
      </w:r>
    </w:p>
    <w:p w14:paraId="412396DB" w14:textId="2B27B23C" w:rsidR="00A05DA7" w:rsidRPr="00E36564" w:rsidRDefault="00B94C7C" w:rsidP="00A94CDF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A05DA7" w:rsidRPr="00E36564">
        <w:rPr>
          <w:rFonts w:ascii="Times New Roman" w:hAnsi="Times New Roman" w:cs="Times New Roman"/>
          <w:bCs/>
          <w:sz w:val="24"/>
          <w:szCs w:val="24"/>
        </w:rPr>
        <w:t>Sustav navodnjavanja samohodnim sektorskim rasprskivačima</w:t>
      </w:r>
      <w:r w:rsidR="00A05DA7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A05DA7" w:rsidRPr="00E36564">
        <w:rPr>
          <w:rFonts w:ascii="Times New Roman" w:hAnsi="Times New Roman" w:cs="Times New Roman"/>
          <w:bCs/>
          <w:sz w:val="24"/>
          <w:szCs w:val="24"/>
        </w:rPr>
        <w:t xml:space="preserve">(tifoni s topovima) </w:t>
      </w:r>
      <w:r w:rsidR="00A05DA7" w:rsidRPr="00E36564">
        <w:rPr>
          <w:rFonts w:ascii="Times New Roman" w:hAnsi="Times New Roman" w:cs="Times New Roman"/>
          <w:sz w:val="24"/>
          <w:szCs w:val="24"/>
        </w:rPr>
        <w:t>- Projekt navodnjavanja ratarskih kultura – Navodnjavanje sjemenskih usjeva (66,61 ha)- sustav navodnjavanja kišenjem,</w:t>
      </w:r>
    </w:p>
    <w:p w14:paraId="0D5F1F5C" w14:textId="7DA57396" w:rsidR="00A05DA7" w:rsidRPr="00E36564" w:rsidRDefault="00B94C7C" w:rsidP="00A94CDF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A05DA7" w:rsidRPr="00E36564">
        <w:rPr>
          <w:rFonts w:ascii="Times New Roman" w:hAnsi="Times New Roman" w:cs="Times New Roman"/>
          <w:bCs/>
          <w:sz w:val="24"/>
          <w:szCs w:val="24"/>
        </w:rPr>
        <w:t xml:space="preserve">Nosač fleksibilnog crijeva za brzospajajući cjevovod </w:t>
      </w:r>
      <w:r w:rsidR="00A05DA7" w:rsidRPr="00E36564">
        <w:rPr>
          <w:rFonts w:ascii="Times New Roman" w:hAnsi="Times New Roman" w:cs="Times New Roman"/>
          <w:sz w:val="24"/>
          <w:szCs w:val="24"/>
        </w:rPr>
        <w:t xml:space="preserve">za premoštenje udaljenosti (od hidranta do spoja na sustav navodnjavanja kišenjem (za projekte 2. i 3.) </w:t>
      </w:r>
      <w:r w:rsidR="00A05DA7" w:rsidRPr="00E36564">
        <w:rPr>
          <w:rFonts w:ascii="Times New Roman" w:hAnsi="Times New Roman" w:cs="Times New Roman"/>
          <w:bCs/>
          <w:sz w:val="24"/>
          <w:szCs w:val="24"/>
        </w:rPr>
        <w:t>sa opremom</w:t>
      </w:r>
      <w:r w:rsidR="00A05DA7" w:rsidRPr="00E36564">
        <w:rPr>
          <w:rFonts w:ascii="Times New Roman" w:hAnsi="Times New Roman" w:cs="Times New Roman"/>
          <w:sz w:val="24"/>
          <w:szCs w:val="24"/>
        </w:rPr>
        <w:t>,</w:t>
      </w:r>
    </w:p>
    <w:p w14:paraId="3F5AEE9C" w14:textId="20354A9F" w:rsidR="00A05DA7" w:rsidRPr="00E36564" w:rsidRDefault="00B94C7C" w:rsidP="00A94CDF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5. </w:t>
      </w:r>
      <w:r w:rsidR="00A05DA7" w:rsidRPr="00E36564">
        <w:rPr>
          <w:rFonts w:ascii="Times New Roman" w:hAnsi="Times New Roman" w:cs="Times New Roman"/>
          <w:sz w:val="24"/>
          <w:szCs w:val="24"/>
        </w:rPr>
        <w:t>Troškovi stručnog nadzora građenja sustava navodnjavanja kapanjem</w:t>
      </w:r>
    </w:p>
    <w:p w14:paraId="377C6CD6" w14:textId="3074B9FD" w:rsidR="00CB4277" w:rsidRPr="00E36564" w:rsidRDefault="00CB4277" w:rsidP="00A94C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FE69F" w14:textId="50CC144F" w:rsidR="00CB4277" w:rsidRPr="00E36564" w:rsidRDefault="00CB4277" w:rsidP="00A94C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40339" w14:textId="46F4D914" w:rsidR="00CB4277" w:rsidRPr="00E36564" w:rsidRDefault="00CB4277" w:rsidP="00A94C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8B094" w14:textId="77777777" w:rsidR="00CB4277" w:rsidRPr="00E36564" w:rsidRDefault="00CB4277" w:rsidP="00A94C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0BF6D" w14:textId="77777777" w:rsidR="00A05DA7" w:rsidRPr="00E36564" w:rsidRDefault="00A05DA7" w:rsidP="00A94C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BC024" w14:textId="77777777" w:rsidR="00E10FD5" w:rsidRPr="00E36564" w:rsidRDefault="00E10FD5" w:rsidP="00CD75CE">
      <w:pPr>
        <w:rPr>
          <w:rFonts w:ascii="Times New Roman" w:hAnsi="Times New Roman" w:cs="Times New Roman"/>
          <w:sz w:val="24"/>
          <w:szCs w:val="24"/>
        </w:rPr>
      </w:pPr>
    </w:p>
    <w:p w14:paraId="1DF78119" w14:textId="21866B51" w:rsidR="005E1F92" w:rsidRPr="00E36564" w:rsidRDefault="00517F14" w:rsidP="00CD75CE">
      <w:pPr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5E1F92" w:rsidRPr="00E36564">
        <w:rPr>
          <w:rFonts w:ascii="Times New Roman" w:hAnsi="Times New Roman" w:cs="Times New Roman"/>
          <w:b/>
          <w:sz w:val="24"/>
          <w:szCs w:val="24"/>
        </w:rPr>
        <w:t>. Interreg VI-A IPA Programme Croatia-Serbia 2021-2027</w:t>
      </w:r>
      <w:r w:rsidR="00445948" w:rsidRPr="00E36564">
        <w:rPr>
          <w:rFonts w:ascii="Times New Roman" w:hAnsi="Times New Roman" w:cs="Times New Roman"/>
          <w:b/>
          <w:sz w:val="24"/>
          <w:szCs w:val="24"/>
        </w:rPr>
        <w:t>, projekt</w:t>
      </w:r>
      <w:r w:rsidR="005E1F92" w:rsidRPr="00E3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37B" w:rsidRPr="00E36564">
        <w:rPr>
          <w:rFonts w:ascii="Times New Roman" w:hAnsi="Times New Roman" w:cs="Times New Roman"/>
          <w:b/>
          <w:sz w:val="24"/>
          <w:szCs w:val="24"/>
        </w:rPr>
        <w:t>For Digitalized INnovative</w:t>
      </w:r>
      <w:r w:rsidR="007E337B" w:rsidRPr="00E36564">
        <w:rPr>
          <w:rStyle w:val="slovasifarnik"/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E337B" w:rsidRPr="00E36564">
        <w:rPr>
          <w:rFonts w:ascii="Times New Roman" w:hAnsi="Times New Roman" w:cs="Times New Roman"/>
          <w:b/>
          <w:sz w:val="24"/>
          <w:szCs w:val="24"/>
        </w:rPr>
        <w:t>Agricultural Research</w:t>
      </w:r>
      <w:r w:rsidR="007E337B" w:rsidRPr="00E36564">
        <w:rPr>
          <w:rStyle w:val="slovasifarnik"/>
          <w:rFonts w:ascii="Times New Roman" w:hAnsi="Times New Roman" w:cs="Times New Roman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5E1F92" w:rsidRPr="00E36564">
        <w:rPr>
          <w:rFonts w:ascii="Times New Roman" w:hAnsi="Times New Roman" w:cs="Times New Roman"/>
          <w:b/>
          <w:sz w:val="24"/>
          <w:szCs w:val="24"/>
        </w:rPr>
        <w:t>NET4DINAR; izvor 52</w:t>
      </w:r>
      <w:r w:rsidR="00CB4277" w:rsidRPr="00E3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277" w:rsidRPr="00E36564">
        <w:rPr>
          <w:rFonts w:ascii="Times New Roman" w:hAnsi="Times New Roman" w:cs="Times New Roman"/>
          <w:b/>
          <w:sz w:val="24"/>
          <w:szCs w:val="24"/>
        </w:rPr>
        <w:t>New Emerging Technologies</w:t>
      </w:r>
    </w:p>
    <w:p w14:paraId="3B207147" w14:textId="77777777" w:rsidR="005E1F92" w:rsidRPr="00E36564" w:rsidRDefault="005E1F92" w:rsidP="00CB4277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Zakonske i druge pravne osnove:</w:t>
      </w:r>
    </w:p>
    <w:p w14:paraId="66A6786C" w14:textId="56B28936" w:rsidR="005E1F92" w:rsidRPr="00E36564" w:rsidRDefault="005E1F92" w:rsidP="00CB4277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 svibnju 2018</w:t>
      </w:r>
      <w:r w:rsidR="00C25553" w:rsidRPr="00E36564">
        <w:rPr>
          <w:rFonts w:ascii="Times New Roman" w:hAnsi="Times New Roman" w:cs="Times New Roman"/>
          <w:sz w:val="24"/>
          <w:szCs w:val="24"/>
        </w:rPr>
        <w:t>. godine</w:t>
      </w:r>
      <w:r w:rsidRPr="00E36564">
        <w:rPr>
          <w:rFonts w:ascii="Times New Roman" w:hAnsi="Times New Roman" w:cs="Times New Roman"/>
          <w:sz w:val="24"/>
          <w:szCs w:val="24"/>
        </w:rPr>
        <w:t xml:space="preserve"> Europska </w:t>
      </w:r>
      <w:r w:rsidR="00C25553" w:rsidRPr="00E36564">
        <w:rPr>
          <w:rFonts w:ascii="Times New Roman" w:hAnsi="Times New Roman" w:cs="Times New Roman"/>
          <w:sz w:val="24"/>
          <w:szCs w:val="24"/>
        </w:rPr>
        <w:t>k</w:t>
      </w:r>
      <w:r w:rsidRPr="00E36564">
        <w:rPr>
          <w:rFonts w:ascii="Times New Roman" w:hAnsi="Times New Roman" w:cs="Times New Roman"/>
          <w:sz w:val="24"/>
          <w:szCs w:val="24"/>
        </w:rPr>
        <w:t xml:space="preserve">omisija je predstavila prijedlog pravila kojim je postavila budući pravni okvira Kohezijske </w:t>
      </w:r>
      <w:r w:rsidR="00C25553" w:rsidRPr="00E36564">
        <w:rPr>
          <w:rFonts w:ascii="Times New Roman" w:hAnsi="Times New Roman" w:cs="Times New Roman"/>
          <w:sz w:val="24"/>
          <w:szCs w:val="24"/>
        </w:rPr>
        <w:t>p</w:t>
      </w:r>
      <w:r w:rsidRPr="00E36564">
        <w:rPr>
          <w:rFonts w:ascii="Times New Roman" w:hAnsi="Times New Roman" w:cs="Times New Roman"/>
          <w:sz w:val="24"/>
          <w:szCs w:val="24"/>
        </w:rPr>
        <w:t xml:space="preserve">olitike u financijskoj  perspektivi 2021- 2027. </w:t>
      </w:r>
    </w:p>
    <w:p w14:paraId="1B66B9F4" w14:textId="7E0632D9" w:rsidR="005E1F92" w:rsidRPr="00E36564" w:rsidRDefault="005E1F92" w:rsidP="00CB4277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Predloženi pravni paket za financijsku perspektivu 2021</w:t>
      </w:r>
      <w:r w:rsidR="00C25553" w:rsidRPr="00E36564">
        <w:rPr>
          <w:rFonts w:ascii="Times New Roman" w:hAnsi="Times New Roman" w:cs="Times New Roman"/>
          <w:sz w:val="24"/>
          <w:szCs w:val="24"/>
        </w:rPr>
        <w:t>.</w:t>
      </w:r>
      <w:r w:rsidRPr="00E36564">
        <w:rPr>
          <w:rFonts w:ascii="Times New Roman" w:hAnsi="Times New Roman" w:cs="Times New Roman"/>
          <w:sz w:val="24"/>
          <w:szCs w:val="24"/>
        </w:rPr>
        <w:t>-2027</w:t>
      </w:r>
      <w:r w:rsidR="00C25553" w:rsidRPr="00E36564">
        <w:rPr>
          <w:rFonts w:ascii="Times New Roman" w:hAnsi="Times New Roman" w:cs="Times New Roman"/>
          <w:sz w:val="24"/>
          <w:szCs w:val="24"/>
        </w:rPr>
        <w:t>.</w:t>
      </w:r>
      <w:r w:rsidRPr="00E36564">
        <w:rPr>
          <w:rFonts w:ascii="Times New Roman" w:hAnsi="Times New Roman" w:cs="Times New Roman"/>
          <w:sz w:val="24"/>
          <w:szCs w:val="24"/>
        </w:rPr>
        <w:t xml:space="preserve"> stupio je na snagu 1.7. 2021. godine.</w:t>
      </w:r>
    </w:p>
    <w:p w14:paraId="4EF87CA3" w14:textId="15147CE0" w:rsidR="005E1F92" w:rsidRPr="00E36564" w:rsidRDefault="005E1F92" w:rsidP="00CB4277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Pravila se primjenjuju od 1.1. 2021</w:t>
      </w:r>
      <w:r w:rsidR="00C25553" w:rsidRPr="00E36564">
        <w:rPr>
          <w:rFonts w:ascii="Times New Roman" w:hAnsi="Times New Roman" w:cs="Times New Roman"/>
          <w:sz w:val="24"/>
          <w:szCs w:val="24"/>
        </w:rPr>
        <w:t>.</w:t>
      </w:r>
      <w:r w:rsidRPr="00E36564">
        <w:rPr>
          <w:rFonts w:ascii="Times New Roman" w:hAnsi="Times New Roman" w:cs="Times New Roman"/>
          <w:sz w:val="24"/>
          <w:szCs w:val="24"/>
        </w:rPr>
        <w:t xml:space="preserve"> do 31.12. 2027. godine.</w:t>
      </w:r>
    </w:p>
    <w:p w14:paraId="7B9D4828" w14:textId="6D07EFF1" w:rsidR="005E1F92" w:rsidRPr="00E36564" w:rsidRDefault="005E1F92" w:rsidP="00CB4277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Europska komisija odobrila je 3.11.2022. (Commision Implementing Decision C(2022) 8026) Program Interreg VI-A IPA Programme Croatia- Serbia (verziju 1.1.).</w:t>
      </w:r>
    </w:p>
    <w:p w14:paraId="4F6FB637" w14:textId="66B9ACA1" w:rsidR="005E1F92" w:rsidRPr="00E36564" w:rsidRDefault="005E1F92" w:rsidP="00CB4277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Interreg VI-A IPA Programme Croatia- Serbia 2021</w:t>
      </w:r>
      <w:r w:rsidR="00C25553" w:rsidRPr="00E36564">
        <w:rPr>
          <w:rFonts w:ascii="Times New Roman" w:hAnsi="Times New Roman" w:cs="Times New Roman"/>
          <w:sz w:val="24"/>
          <w:szCs w:val="24"/>
        </w:rPr>
        <w:t>.</w:t>
      </w:r>
      <w:r w:rsidRPr="00E36564">
        <w:rPr>
          <w:rFonts w:ascii="Times New Roman" w:hAnsi="Times New Roman" w:cs="Times New Roman"/>
          <w:sz w:val="24"/>
          <w:szCs w:val="24"/>
        </w:rPr>
        <w:t>-2027</w:t>
      </w:r>
      <w:r w:rsidR="00C25553" w:rsidRPr="00E36564">
        <w:rPr>
          <w:rFonts w:ascii="Times New Roman" w:hAnsi="Times New Roman" w:cs="Times New Roman"/>
          <w:sz w:val="24"/>
          <w:szCs w:val="24"/>
        </w:rPr>
        <w:t>.</w:t>
      </w:r>
      <w:r w:rsidRPr="00E36564">
        <w:rPr>
          <w:rFonts w:ascii="Times New Roman" w:hAnsi="Times New Roman" w:cs="Times New Roman"/>
          <w:sz w:val="24"/>
          <w:szCs w:val="24"/>
        </w:rPr>
        <w:t xml:space="preserve"> je u prvom pozivu kroz</w:t>
      </w:r>
      <w:r w:rsidR="00984307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Pr="00E36564">
        <w:rPr>
          <w:rFonts w:ascii="Times New Roman" w:hAnsi="Times New Roman" w:cs="Times New Roman"/>
          <w:sz w:val="24"/>
          <w:szCs w:val="24"/>
        </w:rPr>
        <w:t xml:space="preserve">Program naziva </w:t>
      </w:r>
      <w:r w:rsidRPr="00E36564">
        <w:rPr>
          <w:rFonts w:ascii="Times New Roman" w:hAnsi="Times New Roman" w:cs="Times New Roman"/>
          <w:bCs/>
          <w:sz w:val="24"/>
          <w:szCs w:val="24"/>
        </w:rPr>
        <w:t xml:space="preserve">“ Sustainable development of programme area through smart, green and socially innovative projects“ - Prioritetna os 1 Cooperating for smarter programme area odobrio </w:t>
      </w:r>
      <w:r w:rsidRPr="00E36564">
        <w:rPr>
          <w:rFonts w:ascii="Times New Roman" w:hAnsi="Times New Roman" w:cs="Times New Roman"/>
          <w:sz w:val="24"/>
          <w:szCs w:val="24"/>
        </w:rPr>
        <w:t>projekt  pod naslovom „New Emerging Technologies For Digitalized</w:t>
      </w:r>
      <w:r w:rsidR="00984307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Pr="00E36564">
        <w:rPr>
          <w:rFonts w:ascii="Times New Roman" w:hAnsi="Times New Roman" w:cs="Times New Roman"/>
          <w:sz w:val="24"/>
          <w:szCs w:val="24"/>
        </w:rPr>
        <w:t>INnovative Agricultural Research“ (ID projekta: HR-RS00038) (Akronim projekta:NET4DINAR) čiji je vodeći partner Poljoprivredni institut Osijek-Republika Hrvatska, a suradnički partner Institut za ratarstvo i povrtarstvo Novi Sad-Republika Srbija.</w:t>
      </w:r>
    </w:p>
    <w:p w14:paraId="0BAE330D" w14:textId="4F96C5AC" w:rsidR="005E1F92" w:rsidRPr="00E36564" w:rsidRDefault="005E1F92" w:rsidP="00DB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Trajanje projekta: 1.7.2024</w:t>
      </w:r>
      <w:r w:rsidR="00F6752D" w:rsidRPr="00E36564">
        <w:rPr>
          <w:rFonts w:ascii="Times New Roman" w:hAnsi="Times New Roman" w:cs="Times New Roman"/>
          <w:sz w:val="24"/>
          <w:szCs w:val="24"/>
        </w:rPr>
        <w:t xml:space="preserve">. </w:t>
      </w:r>
      <w:r w:rsidRPr="00E36564">
        <w:rPr>
          <w:rFonts w:ascii="Times New Roman" w:hAnsi="Times New Roman" w:cs="Times New Roman"/>
          <w:sz w:val="24"/>
          <w:szCs w:val="24"/>
        </w:rPr>
        <w:t>- 31.12.2025 (18 mjeseci)</w:t>
      </w:r>
    </w:p>
    <w:p w14:paraId="34E92FBF" w14:textId="77777777" w:rsidR="005E1F92" w:rsidRPr="00E36564" w:rsidRDefault="005E1F92" w:rsidP="00DB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Ukupni proračun projekta: 369.697,36 EUR</w:t>
      </w:r>
    </w:p>
    <w:p w14:paraId="70D98ACD" w14:textId="77777777" w:rsidR="005E1F92" w:rsidRPr="00E36564" w:rsidRDefault="005E1F92" w:rsidP="00DB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Udio sufinanciranja je 15 %.</w:t>
      </w:r>
    </w:p>
    <w:p w14:paraId="64AEC133" w14:textId="15A1527B" w:rsidR="005E1F92" w:rsidRPr="00E36564" w:rsidRDefault="005E1F92" w:rsidP="00DB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Ukupan proračun vodećeg partnera Poljoprivrednog instituta Osijek: 248</w:t>
      </w:r>
      <w:r w:rsidR="00F643D3" w:rsidRPr="00E36564">
        <w:rPr>
          <w:rFonts w:ascii="Times New Roman" w:hAnsi="Times New Roman" w:cs="Times New Roman"/>
          <w:sz w:val="24"/>
          <w:szCs w:val="24"/>
        </w:rPr>
        <w:t>.</w:t>
      </w:r>
      <w:r w:rsidRPr="00E36564">
        <w:rPr>
          <w:rFonts w:ascii="Times New Roman" w:hAnsi="Times New Roman" w:cs="Times New Roman"/>
          <w:sz w:val="24"/>
          <w:szCs w:val="24"/>
        </w:rPr>
        <w:t>107</w:t>
      </w:r>
      <w:r w:rsidR="00F643D3" w:rsidRPr="00E36564">
        <w:rPr>
          <w:rFonts w:ascii="Times New Roman" w:hAnsi="Times New Roman" w:cs="Times New Roman"/>
          <w:sz w:val="24"/>
          <w:szCs w:val="24"/>
        </w:rPr>
        <w:t>,</w:t>
      </w:r>
      <w:r w:rsidRPr="00E36564">
        <w:rPr>
          <w:rFonts w:ascii="Times New Roman" w:hAnsi="Times New Roman" w:cs="Times New Roman"/>
          <w:sz w:val="24"/>
          <w:szCs w:val="24"/>
        </w:rPr>
        <w:t>36</w:t>
      </w:r>
      <w:r w:rsidR="00F643D3" w:rsidRPr="00E3656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F369C91" w14:textId="6ACFC9FF" w:rsidR="005E1F92" w:rsidRPr="00E36564" w:rsidRDefault="00F6752D" w:rsidP="00DB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Uplatitelj sredstava</w:t>
      </w:r>
      <w:r w:rsidR="005E1F92" w:rsidRPr="00E36564">
        <w:rPr>
          <w:rFonts w:ascii="Times New Roman" w:hAnsi="Times New Roman" w:cs="Times New Roman"/>
          <w:sz w:val="24"/>
          <w:szCs w:val="24"/>
        </w:rPr>
        <w:t>: Ministarstvo regionalnog razvoja i EU fondova Republike Hrvatske</w:t>
      </w:r>
    </w:p>
    <w:p w14:paraId="40853459" w14:textId="77777777" w:rsidR="00DB3916" w:rsidRPr="00E36564" w:rsidRDefault="00DB3916" w:rsidP="00DB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134C1" w14:textId="0AC827DF" w:rsidR="005E1F92" w:rsidRPr="00E36564" w:rsidRDefault="005E1F92" w:rsidP="00CB4277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Glavni cilj projekta je usmjeren k podršci istraživanju i inovacijskim aktivnostima u Poljoprivrednom institutu Osijek i Institutu za ratarstvo i povrtarstvo Novi Sad. Cilj projekta je da se osnaže kapaciteti obje ustanove za najmodernija znanstvena istraživanja, prenesu znanja  u područje oplemenjivanja strnih žitarica (s naglaskom na pšenicu) kao i vještine koje značajnije doprinose zelenoj klimi i prilagodbi klimatskim promjenama.</w:t>
      </w:r>
    </w:p>
    <w:p w14:paraId="3BAE4CDC" w14:textId="77777777" w:rsidR="00E10FD5" w:rsidRPr="00E36564" w:rsidRDefault="00E10FD5" w:rsidP="00CB427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87" w:type="dxa"/>
        <w:tblLook w:val="04A0" w:firstRow="1" w:lastRow="0" w:firstColumn="1" w:lastColumn="0" w:noHBand="0" w:noVBand="1"/>
      </w:tblPr>
      <w:tblGrid>
        <w:gridCol w:w="1563"/>
        <w:gridCol w:w="1547"/>
        <w:gridCol w:w="1370"/>
        <w:gridCol w:w="1292"/>
        <w:gridCol w:w="1200"/>
        <w:gridCol w:w="1200"/>
        <w:gridCol w:w="1115"/>
      </w:tblGrid>
      <w:tr w:rsidR="00845FF8" w:rsidRPr="00E36564" w14:paraId="4B23D7F7" w14:textId="23BF064F" w:rsidTr="009B311C"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7A2A40DB" w14:textId="77777777" w:rsidR="007D336B" w:rsidRPr="00E36564" w:rsidRDefault="007D336B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70134" w14:textId="77777777" w:rsidR="007D336B" w:rsidRPr="00E36564" w:rsidRDefault="007D336B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306BAA0" w14:textId="2B4E118A" w:rsidR="007D336B" w:rsidRPr="00E36564" w:rsidRDefault="007D336B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517F14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4237CBE2" w14:textId="02F24E07" w:rsidR="007D336B" w:rsidRPr="00E36564" w:rsidRDefault="00517F14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Izvršenje 2025.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71958360" w14:textId="7771B1C7" w:rsidR="007D336B" w:rsidRPr="00E36564" w:rsidRDefault="007D336B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517F14"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0FDDF7C2" w14:textId="7380A956" w:rsidR="007D336B" w:rsidRPr="00E36564" w:rsidRDefault="007D336B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517F14" w:rsidRPr="00E36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517686F2" w14:textId="78A16AD4" w:rsidR="007D336B" w:rsidRPr="00E36564" w:rsidRDefault="007D336B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517F14" w:rsidRPr="00E36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7261DD30" w14:textId="79547419" w:rsidR="007D336B" w:rsidRPr="00E36564" w:rsidRDefault="0086534E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Indeks 6=2/1</w:t>
            </w:r>
          </w:p>
        </w:tc>
      </w:tr>
      <w:tr w:rsidR="00845FF8" w:rsidRPr="00E36564" w14:paraId="2445B06E" w14:textId="2F6F6822" w:rsidTr="009B311C">
        <w:trPr>
          <w:trHeight w:hRule="exact" w:val="284"/>
        </w:trPr>
        <w:tc>
          <w:tcPr>
            <w:tcW w:w="1469" w:type="dxa"/>
            <w:vAlign w:val="center"/>
          </w:tcPr>
          <w:p w14:paraId="7C0C3DDA" w14:textId="77777777" w:rsidR="00615AB8" w:rsidRPr="00E36564" w:rsidRDefault="00615AB8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5EBC50" w14:textId="1179A712" w:rsidR="00615AB8" w:rsidRPr="00E36564" w:rsidRDefault="00615AB8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vAlign w:val="center"/>
          </w:tcPr>
          <w:p w14:paraId="31335BFA" w14:textId="030B1417" w:rsidR="00615AB8" w:rsidRPr="00E36564" w:rsidRDefault="00615AB8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  <w:vAlign w:val="center"/>
          </w:tcPr>
          <w:p w14:paraId="1A5C4D61" w14:textId="5B0E72D2" w:rsidR="00615AB8" w:rsidRPr="00E36564" w:rsidRDefault="00615AB8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  <w:vAlign w:val="center"/>
          </w:tcPr>
          <w:p w14:paraId="6211479F" w14:textId="5457D288" w:rsidR="00615AB8" w:rsidRPr="00E36564" w:rsidRDefault="00615AB8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14:paraId="4BF5803E" w14:textId="48349FFF" w:rsidR="00615AB8" w:rsidRPr="00E36564" w:rsidRDefault="00615AB8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7" w:type="dxa"/>
            <w:vAlign w:val="center"/>
          </w:tcPr>
          <w:p w14:paraId="5FFAB731" w14:textId="25EAC564" w:rsidR="00615AB8" w:rsidRPr="00E36564" w:rsidRDefault="00615AB8" w:rsidP="009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5FF8" w:rsidRPr="00E36564" w14:paraId="1BB811DA" w14:textId="3052C0A6" w:rsidTr="007D336B">
        <w:tc>
          <w:tcPr>
            <w:tcW w:w="1469" w:type="dxa"/>
          </w:tcPr>
          <w:p w14:paraId="392107B5" w14:textId="77777777" w:rsidR="00615AB8" w:rsidRPr="00E36564" w:rsidRDefault="00615AB8" w:rsidP="009B3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A622153</w:t>
            </w:r>
          </w:p>
          <w:p w14:paraId="43317096" w14:textId="58A73C27" w:rsidR="00615AB8" w:rsidRPr="00E36564" w:rsidRDefault="00615AB8" w:rsidP="009B3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Projekt NET4DINAR</w:t>
            </w:r>
          </w:p>
        </w:tc>
        <w:tc>
          <w:tcPr>
            <w:tcW w:w="1559" w:type="dxa"/>
          </w:tcPr>
          <w:p w14:paraId="3AA7A151" w14:textId="1F4D263C" w:rsidR="00615AB8" w:rsidRPr="00E36564" w:rsidRDefault="00517F14" w:rsidP="00F643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149.040,00</w:t>
            </w:r>
          </w:p>
        </w:tc>
        <w:tc>
          <w:tcPr>
            <w:tcW w:w="1373" w:type="dxa"/>
          </w:tcPr>
          <w:p w14:paraId="54F8A730" w14:textId="6D7BE451" w:rsidR="00615AB8" w:rsidRPr="00E36564" w:rsidRDefault="00517F14" w:rsidP="00F643D3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190.158,14</w:t>
            </w:r>
          </w:p>
        </w:tc>
        <w:tc>
          <w:tcPr>
            <w:tcW w:w="1317" w:type="dxa"/>
          </w:tcPr>
          <w:p w14:paraId="4E6BEC6E" w14:textId="432C8DB6" w:rsidR="00615AB8" w:rsidRPr="00E36564" w:rsidRDefault="00517F14" w:rsidP="00F643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1D5A1746" w14:textId="280FD39C" w:rsidR="00615AB8" w:rsidRPr="00E36564" w:rsidRDefault="00517F14" w:rsidP="00F643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243B8DB5" w14:textId="53747EB6" w:rsidR="00615AB8" w:rsidRPr="00E36564" w:rsidRDefault="00517F14" w:rsidP="00F643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14:paraId="71B55EB8" w14:textId="25D63BBD" w:rsidR="00615AB8" w:rsidRPr="00E36564" w:rsidRDefault="001F41F4" w:rsidP="00F643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</w:tbl>
    <w:p w14:paraId="6DA48048" w14:textId="77777777" w:rsidR="00860847" w:rsidRPr="00E36564" w:rsidRDefault="00860847" w:rsidP="00CD75CE">
      <w:pPr>
        <w:rPr>
          <w:rFonts w:ascii="Times New Roman" w:hAnsi="Times New Roman" w:cs="Times New Roman"/>
          <w:sz w:val="24"/>
          <w:szCs w:val="24"/>
        </w:rPr>
      </w:pPr>
    </w:p>
    <w:p w14:paraId="46DEB7AE" w14:textId="17B0DD48" w:rsidR="005E1F92" w:rsidRPr="00E36564" w:rsidRDefault="005E1F92" w:rsidP="00DB3916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Stavke unutar predviđenog proračuna za 202</w:t>
      </w:r>
      <w:r w:rsidR="008F4778" w:rsidRPr="00E36564">
        <w:rPr>
          <w:rFonts w:ascii="Times New Roman" w:hAnsi="Times New Roman" w:cs="Times New Roman"/>
          <w:sz w:val="24"/>
          <w:szCs w:val="24"/>
        </w:rPr>
        <w:t>5</w:t>
      </w:r>
      <w:r w:rsidRPr="00E36564">
        <w:rPr>
          <w:rFonts w:ascii="Times New Roman" w:hAnsi="Times New Roman" w:cs="Times New Roman"/>
          <w:sz w:val="24"/>
          <w:szCs w:val="24"/>
        </w:rPr>
        <w:t xml:space="preserve">. godinu uključuju </w:t>
      </w:r>
      <w:r w:rsidR="00AD603E" w:rsidRPr="00E36564">
        <w:rPr>
          <w:rFonts w:ascii="Times New Roman" w:hAnsi="Times New Roman" w:cs="Times New Roman"/>
          <w:sz w:val="24"/>
          <w:szCs w:val="24"/>
        </w:rPr>
        <w:t xml:space="preserve">troškove </w:t>
      </w:r>
      <w:r w:rsidRPr="00E36564">
        <w:rPr>
          <w:rFonts w:ascii="Times New Roman" w:hAnsi="Times New Roman" w:cs="Times New Roman"/>
          <w:sz w:val="24"/>
          <w:szCs w:val="24"/>
        </w:rPr>
        <w:t>plaće</w:t>
      </w:r>
      <w:r w:rsidR="00F6752D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AA0446" w:rsidRPr="00E36564">
        <w:rPr>
          <w:rFonts w:ascii="Times New Roman" w:hAnsi="Times New Roman" w:cs="Times New Roman"/>
          <w:sz w:val="24"/>
          <w:szCs w:val="24"/>
        </w:rPr>
        <w:t>stručnih</w:t>
      </w:r>
      <w:r w:rsidRPr="00E36564">
        <w:rPr>
          <w:rFonts w:ascii="Times New Roman" w:hAnsi="Times New Roman" w:cs="Times New Roman"/>
          <w:sz w:val="24"/>
          <w:szCs w:val="24"/>
        </w:rPr>
        <w:t xml:space="preserve"> suradnika </w:t>
      </w:r>
      <w:r w:rsidR="00AD603E" w:rsidRPr="00E3656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F4778" w:rsidRPr="00E36564">
        <w:rPr>
          <w:rFonts w:ascii="Times New Roman" w:hAnsi="Times New Roman" w:cs="Times New Roman"/>
          <w:sz w:val="24"/>
          <w:szCs w:val="24"/>
        </w:rPr>
        <w:t>23.315,00</w:t>
      </w:r>
      <w:r w:rsidR="00F6752D" w:rsidRPr="00E36564">
        <w:rPr>
          <w:rFonts w:ascii="Times New Roman" w:hAnsi="Times New Roman" w:cs="Times New Roman"/>
          <w:sz w:val="24"/>
          <w:szCs w:val="24"/>
        </w:rPr>
        <w:t xml:space="preserve"> EUR, </w:t>
      </w:r>
      <w:r w:rsidR="008E263C" w:rsidRPr="00E36564">
        <w:rPr>
          <w:rFonts w:ascii="Times New Roman" w:hAnsi="Times New Roman" w:cs="Times New Roman"/>
          <w:sz w:val="24"/>
          <w:szCs w:val="24"/>
        </w:rPr>
        <w:t xml:space="preserve">troškove službenih putovanja u iznosu od </w:t>
      </w:r>
      <w:r w:rsidR="008F4778" w:rsidRPr="00E36564">
        <w:rPr>
          <w:rFonts w:ascii="Times New Roman" w:hAnsi="Times New Roman" w:cs="Times New Roman"/>
          <w:sz w:val="24"/>
          <w:szCs w:val="24"/>
        </w:rPr>
        <w:t>3.</w:t>
      </w:r>
      <w:r w:rsidR="006A11A8" w:rsidRPr="00E36564">
        <w:rPr>
          <w:rFonts w:ascii="Times New Roman" w:hAnsi="Times New Roman" w:cs="Times New Roman"/>
          <w:sz w:val="24"/>
          <w:szCs w:val="24"/>
        </w:rPr>
        <w:t>500</w:t>
      </w:r>
      <w:r w:rsidR="008E263C" w:rsidRPr="00E36564">
        <w:rPr>
          <w:rFonts w:ascii="Times New Roman" w:hAnsi="Times New Roman" w:cs="Times New Roman"/>
          <w:sz w:val="24"/>
          <w:szCs w:val="24"/>
        </w:rPr>
        <w:t xml:space="preserve">,00 EUR, </w:t>
      </w:r>
      <w:r w:rsidR="00AD603E" w:rsidRPr="00E36564">
        <w:rPr>
          <w:rFonts w:ascii="Times New Roman" w:hAnsi="Times New Roman" w:cs="Times New Roman"/>
          <w:sz w:val="24"/>
          <w:szCs w:val="24"/>
        </w:rPr>
        <w:t xml:space="preserve">nabavu </w:t>
      </w:r>
      <w:r w:rsidR="00F6752D" w:rsidRPr="00E36564">
        <w:rPr>
          <w:rFonts w:ascii="Times New Roman" w:hAnsi="Times New Roman" w:cs="Times New Roman"/>
          <w:sz w:val="24"/>
          <w:szCs w:val="24"/>
        </w:rPr>
        <w:t xml:space="preserve">opreme </w:t>
      </w:r>
      <w:r w:rsidR="00AD603E" w:rsidRPr="00E3656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F4778" w:rsidRPr="00E36564">
        <w:rPr>
          <w:rFonts w:ascii="Times New Roman" w:hAnsi="Times New Roman" w:cs="Times New Roman"/>
          <w:sz w:val="24"/>
          <w:szCs w:val="24"/>
        </w:rPr>
        <w:t>77.520</w:t>
      </w:r>
      <w:r w:rsidR="00F6752D" w:rsidRPr="00E36564">
        <w:rPr>
          <w:rFonts w:ascii="Times New Roman" w:hAnsi="Times New Roman" w:cs="Times New Roman"/>
          <w:sz w:val="24"/>
          <w:szCs w:val="24"/>
        </w:rPr>
        <w:t>,</w:t>
      </w:r>
      <w:r w:rsidRPr="00E36564">
        <w:rPr>
          <w:rFonts w:ascii="Times New Roman" w:hAnsi="Times New Roman" w:cs="Times New Roman"/>
          <w:sz w:val="24"/>
          <w:szCs w:val="24"/>
        </w:rPr>
        <w:t>00 EUR</w:t>
      </w:r>
      <w:r w:rsidR="007124B8" w:rsidRPr="00E36564">
        <w:rPr>
          <w:rFonts w:ascii="Times New Roman" w:hAnsi="Times New Roman" w:cs="Times New Roman"/>
          <w:sz w:val="24"/>
          <w:szCs w:val="24"/>
        </w:rPr>
        <w:t xml:space="preserve">, </w:t>
      </w:r>
      <w:r w:rsidR="00EE446B" w:rsidRPr="00E36564">
        <w:rPr>
          <w:rFonts w:ascii="Times New Roman" w:hAnsi="Times New Roman" w:cs="Times New Roman"/>
          <w:sz w:val="24"/>
          <w:szCs w:val="24"/>
        </w:rPr>
        <w:t xml:space="preserve">razvijanje modela za pšenicu temeljenih na umjetnoj inteligenciji od 22.525,00 EUR, radionički catering od 2.040,00, </w:t>
      </w:r>
      <w:r w:rsidR="00AD603E" w:rsidRPr="00E36564">
        <w:rPr>
          <w:rFonts w:ascii="Times New Roman" w:hAnsi="Times New Roman" w:cs="Times New Roman"/>
          <w:sz w:val="24"/>
          <w:szCs w:val="24"/>
        </w:rPr>
        <w:t xml:space="preserve">troškove </w:t>
      </w:r>
      <w:r w:rsidRPr="00E36564">
        <w:rPr>
          <w:rFonts w:ascii="Times New Roman" w:hAnsi="Times New Roman" w:cs="Times New Roman"/>
          <w:sz w:val="24"/>
          <w:szCs w:val="24"/>
        </w:rPr>
        <w:t>usluga</w:t>
      </w:r>
      <w:r w:rsidR="00EE446B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EE446B" w:rsidRPr="00E36564">
        <w:rPr>
          <w:rFonts w:ascii="Times New Roman" w:hAnsi="Times New Roman" w:cs="Times New Roman"/>
          <w:sz w:val="24"/>
          <w:szCs w:val="24"/>
        </w:rPr>
        <w:lastRenderedPageBreak/>
        <w:t>sadnje i berbe</w:t>
      </w:r>
      <w:r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AD603E" w:rsidRPr="00E36564">
        <w:rPr>
          <w:rFonts w:ascii="Times New Roman" w:hAnsi="Times New Roman" w:cs="Times New Roman"/>
          <w:sz w:val="24"/>
          <w:szCs w:val="24"/>
        </w:rPr>
        <w:t>u iznosu od</w:t>
      </w:r>
      <w:r w:rsidR="00EE446B" w:rsidRPr="00E36564">
        <w:rPr>
          <w:rFonts w:ascii="Times New Roman" w:hAnsi="Times New Roman" w:cs="Times New Roman"/>
          <w:sz w:val="24"/>
          <w:szCs w:val="24"/>
        </w:rPr>
        <w:t xml:space="preserve"> 8.540</w:t>
      </w:r>
      <w:r w:rsidR="008E263C" w:rsidRPr="00E36564">
        <w:rPr>
          <w:rFonts w:ascii="Times New Roman" w:hAnsi="Times New Roman" w:cs="Times New Roman"/>
          <w:sz w:val="24"/>
          <w:szCs w:val="24"/>
        </w:rPr>
        <w:t>,00</w:t>
      </w:r>
      <w:r w:rsidR="007124B8" w:rsidRPr="00E36564">
        <w:rPr>
          <w:rFonts w:ascii="Times New Roman" w:hAnsi="Times New Roman" w:cs="Times New Roman"/>
          <w:sz w:val="24"/>
          <w:szCs w:val="24"/>
        </w:rPr>
        <w:t xml:space="preserve"> EUR</w:t>
      </w:r>
      <w:r w:rsidR="006A11A8" w:rsidRPr="00E36564">
        <w:rPr>
          <w:rFonts w:ascii="Times New Roman" w:hAnsi="Times New Roman" w:cs="Times New Roman"/>
          <w:sz w:val="24"/>
          <w:szCs w:val="24"/>
        </w:rPr>
        <w:t>, troškove promidžbenog materijala u iznosu 3.400,00, troškovi registracije linija pšenice u iznosu od 2.550,00 EUR</w:t>
      </w:r>
      <w:r w:rsidR="007124B8" w:rsidRPr="00E36564">
        <w:rPr>
          <w:rFonts w:ascii="Times New Roman" w:hAnsi="Times New Roman" w:cs="Times New Roman"/>
          <w:sz w:val="24"/>
          <w:szCs w:val="24"/>
        </w:rPr>
        <w:t xml:space="preserve"> te </w:t>
      </w:r>
      <w:r w:rsidR="00EE446B" w:rsidRPr="00E36564">
        <w:rPr>
          <w:rFonts w:ascii="Times New Roman" w:hAnsi="Times New Roman" w:cs="Times New Roman"/>
          <w:sz w:val="24"/>
          <w:szCs w:val="24"/>
        </w:rPr>
        <w:t>administrativni i uredski troškovi (paušalno)</w:t>
      </w:r>
      <w:r w:rsidR="008E263C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7124B8" w:rsidRPr="00E36564">
        <w:rPr>
          <w:rFonts w:ascii="Times New Roman" w:hAnsi="Times New Roman" w:cs="Times New Roman"/>
          <w:sz w:val="24"/>
          <w:szCs w:val="24"/>
        </w:rPr>
        <w:t xml:space="preserve">u iznosu od  </w:t>
      </w:r>
      <w:r w:rsidR="00EE446B" w:rsidRPr="00E36564">
        <w:rPr>
          <w:rFonts w:ascii="Times New Roman" w:hAnsi="Times New Roman" w:cs="Times New Roman"/>
          <w:sz w:val="24"/>
          <w:szCs w:val="24"/>
        </w:rPr>
        <w:t xml:space="preserve">5.650,00 </w:t>
      </w:r>
      <w:r w:rsidR="007124B8" w:rsidRPr="00E36564">
        <w:rPr>
          <w:rFonts w:ascii="Times New Roman" w:hAnsi="Times New Roman" w:cs="Times New Roman"/>
          <w:sz w:val="24"/>
          <w:szCs w:val="24"/>
        </w:rPr>
        <w:t>EUR.</w:t>
      </w:r>
      <w:r w:rsidR="007E22D7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5E4A1A" w:rsidRPr="00E36564">
        <w:rPr>
          <w:rFonts w:ascii="Times New Roman" w:hAnsi="Times New Roman" w:cs="Times New Roman"/>
          <w:sz w:val="24"/>
          <w:szCs w:val="24"/>
        </w:rPr>
        <w:t xml:space="preserve">Također, u 2025. godini </w:t>
      </w:r>
      <w:r w:rsidR="007E22D7" w:rsidRPr="00E36564">
        <w:rPr>
          <w:rFonts w:ascii="Times New Roman" w:hAnsi="Times New Roman" w:cs="Times New Roman"/>
          <w:sz w:val="24"/>
          <w:szCs w:val="24"/>
        </w:rPr>
        <w:t>su</w:t>
      </w:r>
      <w:r w:rsidR="005E4A1A" w:rsidRPr="00E36564">
        <w:rPr>
          <w:rFonts w:ascii="Times New Roman" w:hAnsi="Times New Roman" w:cs="Times New Roman"/>
          <w:sz w:val="24"/>
          <w:szCs w:val="24"/>
        </w:rPr>
        <w:t xml:space="preserve"> realiziran</w:t>
      </w:r>
      <w:r w:rsidR="007E22D7" w:rsidRPr="00E36564">
        <w:rPr>
          <w:rFonts w:ascii="Times New Roman" w:hAnsi="Times New Roman" w:cs="Times New Roman"/>
          <w:sz w:val="24"/>
          <w:szCs w:val="24"/>
        </w:rPr>
        <w:t xml:space="preserve">e </w:t>
      </w:r>
      <w:r w:rsidR="005E4A1A" w:rsidRPr="00E36564">
        <w:rPr>
          <w:rFonts w:ascii="Times New Roman" w:hAnsi="Times New Roman" w:cs="Times New Roman"/>
          <w:sz w:val="24"/>
          <w:szCs w:val="24"/>
        </w:rPr>
        <w:t>aktivnosti koje nisu bile ostvarene u 2024. godini.</w:t>
      </w:r>
    </w:p>
    <w:p w14:paraId="50088E55" w14:textId="4ABE1487" w:rsidR="003416DB" w:rsidRPr="00E36564" w:rsidRDefault="003416DB" w:rsidP="00DB3916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 provedbi projekta tijekom 2025. godine došlo je do odstupanja u provedbi zbog nepovoljnih vremenskih prilika i nepogoda te zbog kašnjenja u isporuci dijelova potrebnih za izradu i montažu plastenika i walk-in komore. Unatoč svemu, sve aktivnosti su provedene u skladu s projektnim planom i ciljevima.</w:t>
      </w:r>
    </w:p>
    <w:p w14:paraId="1D48A7CC" w14:textId="2FF57F41" w:rsidR="00517F14" w:rsidRPr="00E36564" w:rsidRDefault="00517F14" w:rsidP="00DB3916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Tijekom 2025. godine dovršena je izgradnja plastenika (tzv. Rain-shelter) i walk-in komore za upravljiv rast biljaka. Također, dovršeni su svi pokusi u polju uključujući mjerenja i praćenja dronom i Literalom  te  plasteniku (drought stress) i Walk-in komori za speed breeding. U sklopu razvoja AI modela održane su i dvije radionice u prosincu 2025. u Novom Sadu i Osijeku gdje su prezentirani rezultati obrade podataka iz pokusa i korištenja dronova. Svi planirani outputi, isporučevine i rezultati s dovršeni u roku, tj. danom završetka projekta</w:t>
      </w:r>
      <w:r w:rsidR="008F4778" w:rsidRPr="00E36564">
        <w:rPr>
          <w:rFonts w:ascii="Times New Roman" w:hAnsi="Times New Roman" w:cs="Times New Roman"/>
          <w:sz w:val="24"/>
          <w:szCs w:val="24"/>
        </w:rPr>
        <w:t>.</w:t>
      </w:r>
    </w:p>
    <w:p w14:paraId="1B0A85FB" w14:textId="77777777" w:rsidR="00CB246F" w:rsidRPr="00E36564" w:rsidRDefault="00CB246F" w:rsidP="00DB39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DD1E6" w14:textId="7D0DF935" w:rsidR="00064A16" w:rsidRPr="00E36564" w:rsidRDefault="00517F14" w:rsidP="00CD75CE">
      <w:pPr>
        <w:rPr>
          <w:rFonts w:ascii="Times New Roman" w:hAnsi="Times New Roman" w:cs="Times New Roman"/>
          <w:b/>
          <w:sz w:val="24"/>
          <w:szCs w:val="24"/>
        </w:rPr>
      </w:pPr>
      <w:r w:rsidRPr="00E36564">
        <w:rPr>
          <w:rFonts w:ascii="Times New Roman" w:hAnsi="Times New Roman" w:cs="Times New Roman"/>
          <w:b/>
          <w:sz w:val="24"/>
          <w:szCs w:val="24"/>
        </w:rPr>
        <w:t>7</w:t>
      </w:r>
      <w:r w:rsidR="00064A16" w:rsidRPr="00E36564">
        <w:rPr>
          <w:rFonts w:ascii="Times New Roman" w:hAnsi="Times New Roman" w:cs="Times New Roman"/>
          <w:b/>
          <w:sz w:val="24"/>
          <w:szCs w:val="24"/>
        </w:rPr>
        <w:t>. Carbon Farming CE – Development of carbon farming in Central Europe; izvor 51</w:t>
      </w:r>
    </w:p>
    <w:p w14:paraId="457886AB" w14:textId="2153B147" w:rsidR="00064A16" w:rsidRPr="00E36564" w:rsidRDefault="00064A16" w:rsidP="0067071B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Zakonske i druge pravne osnove:</w:t>
      </w:r>
    </w:p>
    <w:p w14:paraId="3BD31B2F" w14:textId="77777777" w:rsidR="00064A16" w:rsidRPr="00E36564" w:rsidRDefault="00064A16" w:rsidP="0067071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36564">
        <w:rPr>
          <w:rFonts w:ascii="Times New Roman" w:hAnsi="Times New Roman" w:cs="Times New Roman"/>
          <w:sz w:val="24"/>
          <w:szCs w:val="24"/>
        </w:rPr>
        <w:t>- Z</w:t>
      </w:r>
      <w:r w:rsidRPr="00E365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akon o provedbi Uredbe (EU) 2019/2088 o objavama povezanim s održivosti u sektoru financijskih usluga i Uredbe (EU) 2020/852 o uspostavi okvira za olakšavanje održivih ulaganja i izmjeni Uredbe (EU) 2019/2088;</w:t>
      </w:r>
    </w:p>
    <w:p w14:paraId="2CC6C021" w14:textId="77777777" w:rsidR="00064A16" w:rsidRPr="00E36564" w:rsidRDefault="00064A16" w:rsidP="00670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Tehničke smjernice za pripremu infrastrukture za klimatske promjene u razdoblju 2021.–2027.;</w:t>
      </w:r>
    </w:p>
    <w:p w14:paraId="5FC57499" w14:textId="77777777" w:rsidR="00064A16" w:rsidRPr="00E36564" w:rsidRDefault="00064A16" w:rsidP="00670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Strategija niskougljičnog razvoja Republike Hrvatske do 2030. s pogledom na 2050. godinu;</w:t>
      </w:r>
    </w:p>
    <w:p w14:paraId="3516FDC8" w14:textId="77777777" w:rsidR="00064A16" w:rsidRPr="00E36564" w:rsidRDefault="00064A16" w:rsidP="00670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Strategija prilagodbe klimatskim promjenama u RH za razdoblje do 2040. godine s pogledom na 2070. godinu;</w:t>
      </w:r>
    </w:p>
    <w:p w14:paraId="4E12A039" w14:textId="77777777" w:rsidR="00064A16" w:rsidRPr="00E36564" w:rsidRDefault="00064A16" w:rsidP="00670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Integrirani nacionalni energetski i klimatski plan za Republiku Hrvatsku za razdoblje od 2021. do 2030. godine;</w:t>
      </w:r>
    </w:p>
    <w:p w14:paraId="3B9977E2" w14:textId="77777777" w:rsidR="00064A16" w:rsidRPr="00E36564" w:rsidRDefault="00064A16" w:rsidP="00670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-  Zakon o ekološkoj proizvodnji poljoprivrednih i prehrambenih proizvoda; </w:t>
      </w:r>
    </w:p>
    <w:p w14:paraId="0998F664" w14:textId="77777777" w:rsidR="00064A16" w:rsidRPr="00E36564" w:rsidRDefault="00064A16" w:rsidP="00670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Europski zeleni plan i Uredba (EU) 2021/1119 o klimatskom zakonu</w:t>
      </w:r>
    </w:p>
    <w:p w14:paraId="4C311346" w14:textId="77777777" w:rsidR="00064A16" w:rsidRPr="00E36564" w:rsidRDefault="00064A16" w:rsidP="00670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Style w:val="Strong"/>
          <w:rFonts w:ascii="Times New Roman" w:hAnsi="Times New Roman" w:cs="Times New Roman"/>
          <w:b w:val="0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E36564">
        <w:rPr>
          <w:rFonts w:ascii="Times New Roman" w:hAnsi="Times New Roman" w:cs="Times New Roman"/>
          <w:sz w:val="24"/>
          <w:szCs w:val="24"/>
        </w:rPr>
        <w:t>Međunarodni klimatski sporazumi i obveze (Pariški sporazum)</w:t>
      </w:r>
    </w:p>
    <w:p w14:paraId="11BD4012" w14:textId="77777777" w:rsidR="00064A16" w:rsidRPr="00E36564" w:rsidRDefault="00064A16" w:rsidP="00670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Pravilnik o ekološkoj proizvodnji u uzgoju bilja i u proizvodnji biljnih proizvoda;</w:t>
      </w:r>
    </w:p>
    <w:p w14:paraId="244FABA3" w14:textId="77777777" w:rsidR="00064A16" w:rsidRPr="00E36564" w:rsidRDefault="00064A16" w:rsidP="00670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 Zakon o zaštiti okoliša;</w:t>
      </w:r>
    </w:p>
    <w:p w14:paraId="1F784F6E" w14:textId="20E7FE16" w:rsidR="00064A16" w:rsidRPr="00E36564" w:rsidRDefault="00064A16" w:rsidP="00670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-  Strateški plan Zajedničke poljoprivredne politike Republike Hrvatske 2023. - 2027.</w:t>
      </w:r>
    </w:p>
    <w:p w14:paraId="7F0B647C" w14:textId="77777777" w:rsidR="0093432D" w:rsidRPr="00E36564" w:rsidRDefault="0093432D" w:rsidP="006707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7D47E" w14:textId="77777777" w:rsidR="0093432D" w:rsidRPr="00E36564" w:rsidRDefault="001F41F4" w:rsidP="0067071B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Projekt se financira</w:t>
      </w:r>
      <w:r w:rsidR="00064A16" w:rsidRPr="00E36564">
        <w:rPr>
          <w:rFonts w:ascii="Times New Roman" w:hAnsi="Times New Roman" w:cs="Times New Roman"/>
          <w:sz w:val="24"/>
          <w:szCs w:val="24"/>
        </w:rPr>
        <w:t xml:space="preserve">  iz programa </w:t>
      </w:r>
      <w:r w:rsidR="001A514A" w:rsidRPr="00E36564">
        <w:rPr>
          <w:rFonts w:ascii="Times New Roman" w:hAnsi="Times New Roman" w:cs="Times New Roman"/>
          <w:sz w:val="24"/>
          <w:szCs w:val="24"/>
        </w:rPr>
        <w:t xml:space="preserve">Europske teritorijane suradnje </w:t>
      </w:r>
      <w:r w:rsidR="00064A16" w:rsidRPr="00E36564">
        <w:rPr>
          <w:rFonts w:ascii="Times New Roman" w:hAnsi="Times New Roman" w:cs="Times New Roman"/>
          <w:sz w:val="24"/>
          <w:szCs w:val="24"/>
        </w:rPr>
        <w:t xml:space="preserve">kroz Interreg Central Europe Co-founded by European Union. </w:t>
      </w:r>
      <w:r w:rsidR="00064A16" w:rsidRPr="00E365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80% se financira iz Europskog fonda za regionalni razvoj, a 20% sredstava je sufinanciranje Poljoprivrednog Instituta Osijek. </w:t>
      </w:r>
      <w:r w:rsidR="00064A16" w:rsidRPr="00E36564">
        <w:rPr>
          <w:rFonts w:ascii="Times New Roman" w:hAnsi="Times New Roman" w:cs="Times New Roman"/>
          <w:sz w:val="24"/>
          <w:szCs w:val="24"/>
        </w:rPr>
        <w:t>U sklopu je Interreg programa kojim se podržava transnacionalna suradnja za povećanje energetske učinkovitosti, smanjenje potrošnje energije i razvoj okvirnih uvjeta za održivu proizvodnju i korištenje obnovljivih energija. Tematska područja projekta: Pametna integracija ugljično neutralnih rješenja u svim sektorima te smanjenje emisija stakleničkih plinova iz industrije i drugih sektora.</w:t>
      </w:r>
    </w:p>
    <w:p w14:paraId="64C58CA3" w14:textId="055B3A4A" w:rsidR="00064A16" w:rsidRPr="00E36564" w:rsidRDefault="00064A16" w:rsidP="0067071B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lastRenderedPageBreak/>
        <w:t xml:space="preserve">Cilj projekta je razvoj tehnika i poslovnih modela za sekvestraciju ugljika. Kroz dva radna paketa će se u tri godine testirati i razviti tehnike te poslovni modeli koje će farmeri preuzeti u svoju praksu kroz radionice i edukaciju u sklopu projekta dok će kroz treći radni paket biti razvijeni monitoring i popularizacija sekvestracije ugljika. </w:t>
      </w:r>
    </w:p>
    <w:p w14:paraId="09B130B2" w14:textId="77777777" w:rsidR="00064A16" w:rsidRPr="00E36564" w:rsidRDefault="00064A16" w:rsidP="0067071B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Projekt je započeo u travnju 2023. godine i trajat će do ožujka 2026. godine.</w:t>
      </w:r>
    </w:p>
    <w:p w14:paraId="419B34EA" w14:textId="477CCB95" w:rsidR="00A90F74" w:rsidRPr="00E36564" w:rsidRDefault="00064A16" w:rsidP="0067071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564">
        <w:rPr>
          <w:rFonts w:ascii="Times New Roman" w:hAnsi="Times New Roman" w:cs="Times New Roman"/>
          <w:bCs/>
          <w:sz w:val="24"/>
          <w:szCs w:val="24"/>
        </w:rPr>
        <w:t>Vodeći partner je Kmetijski instutut Slovenije.</w:t>
      </w: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1803"/>
        <w:gridCol w:w="1265"/>
        <w:gridCol w:w="1265"/>
        <w:gridCol w:w="1242"/>
        <w:gridCol w:w="1241"/>
        <w:gridCol w:w="1248"/>
        <w:gridCol w:w="1246"/>
      </w:tblGrid>
      <w:tr w:rsidR="00AE41FC" w:rsidRPr="00E36564" w14:paraId="7CB1DDF3" w14:textId="155E8579" w:rsidTr="00096869">
        <w:trPr>
          <w:trHeight w:val="693"/>
        </w:trPr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3495ABD4" w14:textId="77777777" w:rsidR="00C31559" w:rsidRPr="00E36564" w:rsidRDefault="00C31559" w:rsidP="0009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115932EB" w14:textId="332F1008" w:rsidR="00C31559" w:rsidRPr="00E36564" w:rsidRDefault="00C31559" w:rsidP="0009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1F41F4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6CEDC0ED" w14:textId="19992E89" w:rsidR="00C31559" w:rsidRPr="00E36564" w:rsidRDefault="00C31559" w:rsidP="0009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1F41F4"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8554269" w14:textId="486E491F" w:rsidR="00C31559" w:rsidRPr="00E36564" w:rsidRDefault="00C31559" w:rsidP="0009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1F41F4"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79E1C122" w14:textId="038713E7" w:rsidR="00C31559" w:rsidRPr="00E36564" w:rsidRDefault="00C31559" w:rsidP="0009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1F41F4" w:rsidRPr="00E36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64BB3374" w14:textId="21A0BA76" w:rsidR="00C31559" w:rsidRPr="00E36564" w:rsidRDefault="00C31559" w:rsidP="0009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1F41F4" w:rsidRPr="00E36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66332C93" w14:textId="387F39CB" w:rsidR="00C31559" w:rsidRPr="00E36564" w:rsidRDefault="0086534E" w:rsidP="0009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Indeks 6=2/1</w:t>
            </w:r>
          </w:p>
        </w:tc>
      </w:tr>
      <w:tr w:rsidR="00AE41FC" w:rsidRPr="00E36564" w14:paraId="599F9030" w14:textId="5441F764" w:rsidTr="00096869">
        <w:trPr>
          <w:trHeight w:hRule="exact" w:val="284"/>
        </w:trPr>
        <w:tc>
          <w:tcPr>
            <w:tcW w:w="1803" w:type="dxa"/>
            <w:vAlign w:val="center"/>
          </w:tcPr>
          <w:p w14:paraId="0DF3381E" w14:textId="77777777" w:rsidR="00615AB8" w:rsidRPr="00E36564" w:rsidRDefault="00615AB8" w:rsidP="0009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5F71986F" w14:textId="44DCDDE8" w:rsidR="00615AB8" w:rsidRPr="00E36564" w:rsidRDefault="00615AB8" w:rsidP="0009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vAlign w:val="center"/>
          </w:tcPr>
          <w:p w14:paraId="46BC83C8" w14:textId="6839D9B5" w:rsidR="00615AB8" w:rsidRPr="00E36564" w:rsidRDefault="00615AB8" w:rsidP="0009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14:paraId="4771ABDF" w14:textId="0E61D916" w:rsidR="00615AB8" w:rsidRPr="00E36564" w:rsidRDefault="00615AB8" w:rsidP="0009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vAlign w:val="center"/>
          </w:tcPr>
          <w:p w14:paraId="6EDB5DA1" w14:textId="5AD1DCC9" w:rsidR="00615AB8" w:rsidRPr="00E36564" w:rsidRDefault="00615AB8" w:rsidP="0009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14:paraId="70A3DE99" w14:textId="400FE2E9" w:rsidR="00615AB8" w:rsidRPr="00E36564" w:rsidRDefault="00615AB8" w:rsidP="0009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14:paraId="01BC9811" w14:textId="3C80E0F5" w:rsidR="00615AB8" w:rsidRPr="00E36564" w:rsidRDefault="00615AB8" w:rsidP="0009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41FC" w:rsidRPr="00E36564" w14:paraId="1F0265EF" w14:textId="3B226465" w:rsidTr="005B4329">
        <w:tc>
          <w:tcPr>
            <w:tcW w:w="1803" w:type="dxa"/>
            <w:vAlign w:val="center"/>
          </w:tcPr>
          <w:p w14:paraId="4E9CBA4C" w14:textId="66DC978D" w:rsidR="00615AB8" w:rsidRPr="00E36564" w:rsidRDefault="00615AB8" w:rsidP="00670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A622153</w:t>
            </w:r>
          </w:p>
          <w:p w14:paraId="4231AB3D" w14:textId="79BA80F6" w:rsidR="00615AB8" w:rsidRPr="00E36564" w:rsidRDefault="0067071B" w:rsidP="00670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615AB8" w:rsidRPr="00E36564">
              <w:rPr>
                <w:rFonts w:ascii="Times New Roman" w:hAnsi="Times New Roman" w:cs="Times New Roman"/>
                <w:sz w:val="24"/>
                <w:szCs w:val="24"/>
              </w:rPr>
              <w:t xml:space="preserve"> Carbon Farming CE.</w:t>
            </w:r>
          </w:p>
        </w:tc>
        <w:tc>
          <w:tcPr>
            <w:tcW w:w="1265" w:type="dxa"/>
          </w:tcPr>
          <w:p w14:paraId="0C262F16" w14:textId="4686D9CB" w:rsidR="00615AB8" w:rsidRPr="00E36564" w:rsidRDefault="005B4329" w:rsidP="000968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93.710,00</w:t>
            </w:r>
          </w:p>
        </w:tc>
        <w:tc>
          <w:tcPr>
            <w:tcW w:w="1265" w:type="dxa"/>
          </w:tcPr>
          <w:p w14:paraId="06832B64" w14:textId="5C48DB16" w:rsidR="00615AB8" w:rsidRPr="00E36564" w:rsidRDefault="00296EE8" w:rsidP="000968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75.561,81</w:t>
            </w:r>
          </w:p>
        </w:tc>
        <w:tc>
          <w:tcPr>
            <w:tcW w:w="1242" w:type="dxa"/>
          </w:tcPr>
          <w:p w14:paraId="16FEBCE2" w14:textId="57AD560D" w:rsidR="00615AB8" w:rsidRPr="00E36564" w:rsidRDefault="005B4329" w:rsidP="000968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31.210,00</w:t>
            </w:r>
          </w:p>
        </w:tc>
        <w:tc>
          <w:tcPr>
            <w:tcW w:w="1241" w:type="dxa"/>
          </w:tcPr>
          <w:p w14:paraId="45A0F39B" w14:textId="2A277897" w:rsidR="00615AB8" w:rsidRPr="00E36564" w:rsidRDefault="00615AB8" w:rsidP="000968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4AAE626A" w14:textId="77777777" w:rsidR="00615AB8" w:rsidRPr="00E36564" w:rsidRDefault="00615AB8" w:rsidP="000968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31725495" w14:textId="6378BE40" w:rsidR="00615AB8" w:rsidRPr="00E36564" w:rsidRDefault="00615AB8" w:rsidP="000968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2DDFBD" w14:textId="77777777" w:rsidR="00E10FD5" w:rsidRPr="00E36564" w:rsidRDefault="00E10FD5" w:rsidP="00CD75CE">
      <w:pPr>
        <w:rPr>
          <w:rFonts w:ascii="Times New Roman" w:hAnsi="Times New Roman" w:cs="Times New Roman"/>
          <w:sz w:val="24"/>
          <w:szCs w:val="24"/>
        </w:rPr>
      </w:pPr>
    </w:p>
    <w:p w14:paraId="31B45B29" w14:textId="24125B3D" w:rsidR="00DE25B7" w:rsidRPr="00E36564" w:rsidRDefault="00DE25B7" w:rsidP="0067071B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U 202</w:t>
      </w:r>
      <w:r w:rsidR="00A25663" w:rsidRPr="00E36564">
        <w:rPr>
          <w:rFonts w:ascii="Times New Roman" w:hAnsi="Times New Roman" w:cs="Times New Roman"/>
          <w:sz w:val="24"/>
          <w:szCs w:val="24"/>
        </w:rPr>
        <w:t>5</w:t>
      </w:r>
      <w:r w:rsidRPr="00E36564">
        <w:rPr>
          <w:rFonts w:ascii="Times New Roman" w:hAnsi="Times New Roman" w:cs="Times New Roman"/>
          <w:sz w:val="24"/>
          <w:szCs w:val="24"/>
        </w:rPr>
        <w:t xml:space="preserve">. godini planirana su sredstva u iznosu od </w:t>
      </w:r>
      <w:r w:rsidR="005B4329" w:rsidRPr="00E36564">
        <w:rPr>
          <w:rFonts w:ascii="Times New Roman" w:hAnsi="Times New Roman" w:cs="Times New Roman"/>
          <w:sz w:val="24"/>
          <w:szCs w:val="24"/>
        </w:rPr>
        <w:t>56</w:t>
      </w:r>
      <w:r w:rsidRPr="00E36564">
        <w:rPr>
          <w:rFonts w:ascii="Times New Roman" w:hAnsi="Times New Roman" w:cs="Times New Roman"/>
          <w:sz w:val="24"/>
          <w:szCs w:val="24"/>
        </w:rPr>
        <w:t>.000,00 EUR za plaće i materijalna prava d</w:t>
      </w:r>
      <w:r w:rsidR="00137B09" w:rsidRPr="00E36564">
        <w:rPr>
          <w:rFonts w:ascii="Times New Roman" w:hAnsi="Times New Roman" w:cs="Times New Roman"/>
          <w:sz w:val="24"/>
          <w:szCs w:val="24"/>
        </w:rPr>
        <w:t xml:space="preserve">jelatnika na projektu i </w:t>
      </w:r>
      <w:r w:rsidR="005B4329" w:rsidRPr="00E36564">
        <w:rPr>
          <w:rFonts w:ascii="Times New Roman" w:hAnsi="Times New Roman" w:cs="Times New Roman"/>
          <w:sz w:val="24"/>
          <w:szCs w:val="24"/>
        </w:rPr>
        <w:t>6.160</w:t>
      </w:r>
      <w:r w:rsidRPr="00E36564">
        <w:rPr>
          <w:rFonts w:ascii="Times New Roman" w:hAnsi="Times New Roman" w:cs="Times New Roman"/>
          <w:sz w:val="24"/>
          <w:szCs w:val="24"/>
        </w:rPr>
        <w:t>,00 EUR za troškove službenih putovanja i kotizacije</w:t>
      </w:r>
      <w:r w:rsidR="00137B09" w:rsidRPr="00E36564">
        <w:rPr>
          <w:rFonts w:ascii="Times New Roman" w:hAnsi="Times New Roman" w:cs="Times New Roman"/>
          <w:sz w:val="24"/>
          <w:szCs w:val="24"/>
        </w:rPr>
        <w:t>. Planirani su</w:t>
      </w:r>
      <w:r w:rsidR="005B4329" w:rsidRPr="00E36564">
        <w:rPr>
          <w:rFonts w:ascii="Times New Roman" w:hAnsi="Times New Roman" w:cs="Times New Roman"/>
          <w:sz w:val="24"/>
          <w:szCs w:val="24"/>
        </w:rPr>
        <w:t xml:space="preserve"> </w:t>
      </w:r>
      <w:r w:rsidR="00137B09" w:rsidRPr="00E36564">
        <w:rPr>
          <w:rFonts w:ascii="Times New Roman" w:hAnsi="Times New Roman" w:cs="Times New Roman"/>
          <w:sz w:val="24"/>
          <w:szCs w:val="24"/>
        </w:rPr>
        <w:t>t</w:t>
      </w:r>
      <w:r w:rsidR="005B4329" w:rsidRPr="00E36564">
        <w:rPr>
          <w:rFonts w:ascii="Times New Roman" w:hAnsi="Times New Roman" w:cs="Times New Roman"/>
          <w:sz w:val="24"/>
          <w:szCs w:val="24"/>
        </w:rPr>
        <w:t>roškovi usluga obrade tla u iznosu od 1.500,00 EUR, administrativni troškovi u iznosu od 8.400,00 EUR te 21.650,00</w:t>
      </w:r>
      <w:r w:rsidRPr="00E36564">
        <w:rPr>
          <w:rFonts w:ascii="Times New Roman" w:hAnsi="Times New Roman" w:cs="Times New Roman"/>
          <w:sz w:val="24"/>
          <w:szCs w:val="24"/>
        </w:rPr>
        <w:t xml:space="preserve"> EUR za organizaciju radionica, školi i vanjske podrške za testiranje tehnika za sekvestraciju ugljika.</w:t>
      </w:r>
    </w:p>
    <w:tbl>
      <w:tblPr>
        <w:tblStyle w:val="TableGrid"/>
        <w:tblW w:w="91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1367"/>
        <w:gridCol w:w="992"/>
        <w:gridCol w:w="1019"/>
        <w:gridCol w:w="1497"/>
        <w:gridCol w:w="1230"/>
        <w:gridCol w:w="1230"/>
      </w:tblGrid>
      <w:tr w:rsidR="00F60AF2" w:rsidRPr="00E36564" w14:paraId="7CC0A62B" w14:textId="77777777" w:rsidTr="00924D78">
        <w:trPr>
          <w:trHeight w:val="941"/>
          <w:jc w:val="center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43B191F9" w14:textId="77777777" w:rsidR="00F60AF2" w:rsidRPr="00E36564" w:rsidRDefault="00F60AF2" w:rsidP="0041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0E39C3BE" w14:textId="77777777" w:rsidR="00F60AF2" w:rsidRPr="00E36564" w:rsidRDefault="00F60AF2" w:rsidP="0041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9171209" w14:textId="77777777" w:rsidR="00F60AF2" w:rsidRPr="00E36564" w:rsidRDefault="00F60AF2" w:rsidP="0041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51BBE15" w14:textId="77777777" w:rsidR="00F60AF2" w:rsidRPr="00E36564" w:rsidRDefault="00F60AF2" w:rsidP="0041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74580B29" w14:textId="77777777" w:rsidR="00F60AF2" w:rsidRPr="00E36564" w:rsidRDefault="00F60AF2" w:rsidP="0041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70B1146F" w14:textId="649D265D" w:rsidR="00F60AF2" w:rsidRPr="00E36564" w:rsidRDefault="00F60AF2" w:rsidP="0041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Ciljana vrijednost za 2025.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5469DFEF" w14:textId="4D239B6A" w:rsidR="00F60AF2" w:rsidRPr="00E36564" w:rsidRDefault="00F60AF2" w:rsidP="0041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Ostvarena vrijednost za 2025.</w:t>
            </w:r>
          </w:p>
        </w:tc>
      </w:tr>
      <w:tr w:rsidR="00F60AF2" w:rsidRPr="00E36564" w14:paraId="701DEA8B" w14:textId="77777777" w:rsidTr="00924D78">
        <w:trPr>
          <w:trHeight w:val="845"/>
          <w:jc w:val="center"/>
        </w:trPr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3B15E" w14:textId="77777777" w:rsidR="00F60AF2" w:rsidRPr="00E36564" w:rsidRDefault="00F60AF2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Testirane tehnike sekvestracije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80C6F" w14:textId="77777777" w:rsidR="00F60AF2" w:rsidRPr="00E36564" w:rsidRDefault="00F60AF2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Testiranje tehnika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1DB63" w14:textId="77777777" w:rsidR="00F60AF2" w:rsidRPr="00E36564" w:rsidRDefault="00F60AF2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55083" w14:textId="77777777" w:rsidR="00F60AF2" w:rsidRPr="00E36564" w:rsidRDefault="00F60AF2" w:rsidP="00606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A2F5E" w14:textId="222B6819" w:rsidR="00F60AF2" w:rsidRPr="00E36564" w:rsidRDefault="00F60AF2" w:rsidP="00606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D781126" w14:textId="77777777" w:rsidR="00F60AF2" w:rsidRPr="00E36564" w:rsidRDefault="00F60AF2" w:rsidP="00606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6BD24" w14:textId="77777777" w:rsidR="00F60AF2" w:rsidRPr="00E36564" w:rsidRDefault="00F60AF2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</w:p>
          <w:p w14:paraId="5902DBDA" w14:textId="77777777" w:rsidR="00F60AF2" w:rsidRPr="00E36564" w:rsidRDefault="00F60AF2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(kumulativno)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928DD" w14:textId="3AEF8350" w:rsidR="00F60AF2" w:rsidRPr="00E36564" w:rsidRDefault="00F60AF2" w:rsidP="00606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18AFE" w14:textId="75F2744D" w:rsidR="00F60AF2" w:rsidRPr="00E36564" w:rsidRDefault="00F60AF2" w:rsidP="00606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0AF2" w:rsidRPr="00E36564" w14:paraId="618BD293" w14:textId="77777777" w:rsidTr="00924D78">
        <w:trPr>
          <w:trHeight w:val="833"/>
          <w:jc w:val="center"/>
        </w:trPr>
        <w:tc>
          <w:tcPr>
            <w:tcW w:w="1768" w:type="dxa"/>
            <w:vAlign w:val="center"/>
          </w:tcPr>
          <w:p w14:paraId="46BBC025" w14:textId="77777777" w:rsidR="00F60AF2" w:rsidRPr="00E36564" w:rsidRDefault="00F60AF2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Vidljivost tehnika i modela</w:t>
            </w:r>
          </w:p>
        </w:tc>
        <w:tc>
          <w:tcPr>
            <w:tcW w:w="1367" w:type="dxa"/>
            <w:vAlign w:val="center"/>
          </w:tcPr>
          <w:p w14:paraId="2BC729C7" w14:textId="77777777" w:rsidR="00F60AF2" w:rsidRPr="00E36564" w:rsidRDefault="00F60AF2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Izdanje vodiča</w:t>
            </w:r>
          </w:p>
        </w:tc>
        <w:tc>
          <w:tcPr>
            <w:tcW w:w="992" w:type="dxa"/>
            <w:vAlign w:val="center"/>
          </w:tcPr>
          <w:p w14:paraId="129A8512" w14:textId="77777777" w:rsidR="00F60AF2" w:rsidRPr="00E36564" w:rsidRDefault="00F60AF2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019" w:type="dxa"/>
            <w:vAlign w:val="center"/>
          </w:tcPr>
          <w:p w14:paraId="4CEFCBD8" w14:textId="77777777" w:rsidR="00F60AF2" w:rsidRPr="00E36564" w:rsidRDefault="00F60AF2" w:rsidP="00606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66C022D" w14:textId="77777777" w:rsidR="00F60AF2" w:rsidRPr="00E36564" w:rsidRDefault="00F60AF2" w:rsidP="00606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89C309F" w14:textId="77777777" w:rsidR="00F60AF2" w:rsidRPr="00E36564" w:rsidRDefault="00F60AF2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Vodiči</w:t>
            </w:r>
          </w:p>
          <w:p w14:paraId="3B02070C" w14:textId="5658277E" w:rsidR="00F60AF2" w:rsidRPr="00E36564" w:rsidRDefault="00F60AF2" w:rsidP="00D1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(kumulativno)</w:t>
            </w:r>
          </w:p>
        </w:tc>
        <w:tc>
          <w:tcPr>
            <w:tcW w:w="1230" w:type="dxa"/>
            <w:vAlign w:val="center"/>
          </w:tcPr>
          <w:p w14:paraId="57D5358B" w14:textId="3A6FF4A7" w:rsidR="00F60AF2" w:rsidRPr="00E36564" w:rsidRDefault="00F60AF2" w:rsidP="00606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vAlign w:val="center"/>
          </w:tcPr>
          <w:p w14:paraId="2973FBB3" w14:textId="2B474B3F" w:rsidR="00F60AF2" w:rsidRPr="00E36564" w:rsidRDefault="00F60AF2" w:rsidP="00606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0AF2" w:rsidRPr="00E36564" w14:paraId="61A51621" w14:textId="77777777" w:rsidTr="00924D78">
        <w:trPr>
          <w:trHeight w:val="927"/>
          <w:jc w:val="center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4C1A355B" w14:textId="77777777" w:rsidR="00F60AF2" w:rsidRPr="00E36564" w:rsidRDefault="00F60AF2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Prijenos znanja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247DC9BD" w14:textId="77777777" w:rsidR="00F60AF2" w:rsidRPr="00E36564" w:rsidRDefault="00F60AF2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Organizacija seminara i radionica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B11DCC" w14:textId="77777777" w:rsidR="00F60AF2" w:rsidRPr="00E36564" w:rsidRDefault="00F60AF2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0DD0CF30" w14:textId="77777777" w:rsidR="00F60AF2" w:rsidRPr="00E36564" w:rsidRDefault="00F60AF2" w:rsidP="00606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92122" w14:textId="77777777" w:rsidR="00F60AF2" w:rsidRPr="00E36564" w:rsidRDefault="00F60AF2" w:rsidP="00606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5968CDC5" w14:textId="77777777" w:rsidR="00F60AF2" w:rsidRPr="00E36564" w:rsidRDefault="00F60AF2" w:rsidP="00C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Radionice</w:t>
            </w:r>
          </w:p>
          <w:p w14:paraId="24AAF627" w14:textId="6C930A6B" w:rsidR="00F60AF2" w:rsidRPr="00E36564" w:rsidRDefault="00F60AF2" w:rsidP="00D1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(kumulativno)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DB20C1C" w14:textId="513511A9" w:rsidR="00F60AF2" w:rsidRPr="00E36564" w:rsidRDefault="00F60AF2" w:rsidP="00606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2877520" w14:textId="407AD13F" w:rsidR="00F60AF2" w:rsidRPr="00E36564" w:rsidRDefault="00F60AF2" w:rsidP="00606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8E074D9" w14:textId="77777777" w:rsidR="00B469E6" w:rsidRPr="00E36564" w:rsidRDefault="00B469E6" w:rsidP="00CD75CE">
      <w:pPr>
        <w:rPr>
          <w:rFonts w:ascii="Times New Roman" w:hAnsi="Times New Roman" w:cs="Times New Roman"/>
          <w:sz w:val="24"/>
          <w:szCs w:val="24"/>
        </w:rPr>
      </w:pPr>
    </w:p>
    <w:p w14:paraId="25EF6095" w14:textId="77777777" w:rsidR="00B469E6" w:rsidRPr="00E36564" w:rsidRDefault="00B469E6" w:rsidP="0067071B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 xml:space="preserve">Tijekom 2024./2025. godine testirane su planirane tehnike sekvestracije tj. postavljena su tri poljska pokusa: dodatni pokrovni usjevi (sjetva graška umjesto ugara), učinak kalcizacije (aplikacija filtarske prašine iz tvornice cementa) i organska eksterna gnojiva (aplikacija digestata iz proizvodnje bioplina). Za sva tri pokusa odrađene su planirane agrokemijske analize tla radi praćenja stanja tla i izračuna sekvestracije ugljika na temelju rezultata tla. </w:t>
      </w:r>
    </w:p>
    <w:p w14:paraId="6B58ECFF" w14:textId="77777777" w:rsidR="00B469E6" w:rsidRPr="00E36564" w:rsidRDefault="00B469E6" w:rsidP="0067071B">
      <w:pPr>
        <w:jc w:val="both"/>
        <w:rPr>
          <w:rFonts w:ascii="Times New Roman" w:hAnsi="Times New Roman" w:cs="Times New Roman"/>
          <w:sz w:val="24"/>
          <w:szCs w:val="24"/>
        </w:rPr>
      </w:pPr>
      <w:r w:rsidRPr="00E36564">
        <w:rPr>
          <w:rFonts w:ascii="Times New Roman" w:hAnsi="Times New Roman" w:cs="Times New Roman"/>
          <w:sz w:val="24"/>
          <w:szCs w:val="24"/>
        </w:rPr>
        <w:t>Organizirana je radionica "Razvoj gospodarenja ugljikom u srednjoj Europi". Tijekom 2025. godine organiziran je Treći seminar projekta vezan za modele praćenja sekvestracije ugljika, Okrugli stol i Transnacionalna train-the-trainers zimska škola.</w:t>
      </w:r>
    </w:p>
    <w:sectPr w:rsidR="00B469E6" w:rsidRPr="00E36564" w:rsidSect="00E544C2">
      <w:footerReference w:type="default" r:id="rId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71A93" w14:textId="77777777" w:rsidR="007E62AC" w:rsidRDefault="007E62AC">
      <w:pPr>
        <w:spacing w:after="0" w:line="240" w:lineRule="auto"/>
      </w:pPr>
      <w:r>
        <w:separator/>
      </w:r>
    </w:p>
  </w:endnote>
  <w:endnote w:type="continuationSeparator" w:id="0">
    <w:p w14:paraId="330401D9" w14:textId="77777777" w:rsidR="007E62AC" w:rsidRDefault="007E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515545"/>
      <w:docPartObj>
        <w:docPartGallery w:val="Page Numbers (Bottom of Page)"/>
        <w:docPartUnique/>
      </w:docPartObj>
    </w:sdtPr>
    <w:sdtEndPr/>
    <w:sdtContent>
      <w:p w14:paraId="3471FD20" w14:textId="6FE87825" w:rsidR="00C11998" w:rsidRDefault="00C1199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C5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408900A" w14:textId="77777777" w:rsidR="00C11998" w:rsidRDefault="00C11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08FA1" w14:textId="77777777" w:rsidR="007E62AC" w:rsidRDefault="007E62AC">
      <w:pPr>
        <w:spacing w:after="0" w:line="240" w:lineRule="auto"/>
      </w:pPr>
      <w:r>
        <w:separator/>
      </w:r>
    </w:p>
  </w:footnote>
  <w:footnote w:type="continuationSeparator" w:id="0">
    <w:p w14:paraId="6190ADBB" w14:textId="77777777" w:rsidR="007E62AC" w:rsidRDefault="007E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4C2"/>
    <w:multiLevelType w:val="hybridMultilevel"/>
    <w:tmpl w:val="5FE4275C"/>
    <w:lvl w:ilvl="0" w:tplc="CA8AA484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9763C"/>
    <w:multiLevelType w:val="hybridMultilevel"/>
    <w:tmpl w:val="32DEFC38"/>
    <w:lvl w:ilvl="0" w:tplc="D71E1C2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00D5"/>
    <w:multiLevelType w:val="hybridMultilevel"/>
    <w:tmpl w:val="89921AD6"/>
    <w:lvl w:ilvl="0" w:tplc="ED240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2C1249C"/>
    <w:multiLevelType w:val="hybridMultilevel"/>
    <w:tmpl w:val="420669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A1AC1"/>
    <w:multiLevelType w:val="hybridMultilevel"/>
    <w:tmpl w:val="68C4A1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F75511"/>
    <w:multiLevelType w:val="hybridMultilevel"/>
    <w:tmpl w:val="C2B4052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801F2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863AA"/>
    <w:multiLevelType w:val="hybridMultilevel"/>
    <w:tmpl w:val="9E92B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B30261"/>
    <w:multiLevelType w:val="hybridMultilevel"/>
    <w:tmpl w:val="D5DE1FD4"/>
    <w:lvl w:ilvl="0" w:tplc="2168E6DA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654A1"/>
    <w:multiLevelType w:val="hybridMultilevel"/>
    <w:tmpl w:val="D79AE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7659B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42F6C"/>
    <w:multiLevelType w:val="hybridMultilevel"/>
    <w:tmpl w:val="F49466D6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E50E94"/>
    <w:multiLevelType w:val="hybridMultilevel"/>
    <w:tmpl w:val="3A10C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57541"/>
    <w:multiLevelType w:val="hybridMultilevel"/>
    <w:tmpl w:val="43C2C646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B4FFA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038B7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A289E"/>
    <w:multiLevelType w:val="hybridMultilevel"/>
    <w:tmpl w:val="D362FB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A2982"/>
    <w:multiLevelType w:val="hybridMultilevel"/>
    <w:tmpl w:val="D72EB230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933E2"/>
    <w:multiLevelType w:val="hybridMultilevel"/>
    <w:tmpl w:val="0D142DAE"/>
    <w:lvl w:ilvl="0" w:tplc="50EE47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33FCE"/>
    <w:multiLevelType w:val="hybridMultilevel"/>
    <w:tmpl w:val="29202FDE"/>
    <w:lvl w:ilvl="0" w:tplc="A9828B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CE750A"/>
    <w:multiLevelType w:val="hybridMultilevel"/>
    <w:tmpl w:val="FBE66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52C16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838F4"/>
    <w:multiLevelType w:val="multilevel"/>
    <w:tmpl w:val="6688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22EC0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C1849"/>
    <w:multiLevelType w:val="hybridMultilevel"/>
    <w:tmpl w:val="A1A4B40A"/>
    <w:lvl w:ilvl="0" w:tplc="952425C0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01A5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F39BF"/>
    <w:multiLevelType w:val="multilevel"/>
    <w:tmpl w:val="9F16A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9F45BFA"/>
    <w:multiLevelType w:val="hybridMultilevel"/>
    <w:tmpl w:val="A21EE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8"/>
  </w:num>
  <w:num w:numId="4">
    <w:abstractNumId w:val="28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2"/>
  </w:num>
  <w:num w:numId="10">
    <w:abstractNumId w:val="13"/>
  </w:num>
  <w:num w:numId="11">
    <w:abstractNumId w:val="2"/>
  </w:num>
  <w:num w:numId="12">
    <w:abstractNumId w:val="35"/>
  </w:num>
  <w:num w:numId="13">
    <w:abstractNumId w:val="22"/>
  </w:num>
  <w:num w:numId="14">
    <w:abstractNumId w:val="15"/>
  </w:num>
  <w:num w:numId="15">
    <w:abstractNumId w:val="25"/>
  </w:num>
  <w:num w:numId="16">
    <w:abstractNumId w:val="26"/>
  </w:num>
  <w:num w:numId="17">
    <w:abstractNumId w:val="19"/>
  </w:num>
  <w:num w:numId="18">
    <w:abstractNumId w:val="18"/>
  </w:num>
  <w:num w:numId="19">
    <w:abstractNumId w:val="9"/>
  </w:num>
  <w:num w:numId="20">
    <w:abstractNumId w:val="29"/>
  </w:num>
  <w:num w:numId="21">
    <w:abstractNumId w:val="24"/>
  </w:num>
  <w:num w:numId="22">
    <w:abstractNumId w:val="14"/>
  </w:num>
  <w:num w:numId="23">
    <w:abstractNumId w:val="0"/>
  </w:num>
  <w:num w:numId="24">
    <w:abstractNumId w:val="32"/>
  </w:num>
  <w:num w:numId="25">
    <w:abstractNumId w:val="31"/>
  </w:num>
  <w:num w:numId="26">
    <w:abstractNumId w:val="17"/>
  </w:num>
  <w:num w:numId="27">
    <w:abstractNumId w:val="30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34"/>
  </w:num>
  <w:num w:numId="31">
    <w:abstractNumId w:val="23"/>
  </w:num>
  <w:num w:numId="32">
    <w:abstractNumId w:val="2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4"/>
  </w:num>
  <w:num w:numId="36">
    <w:abstractNumId w:val="10"/>
  </w:num>
  <w:num w:numId="37">
    <w:abstractNumId w:val="20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72"/>
    <w:rsid w:val="000019EB"/>
    <w:rsid w:val="00001EF6"/>
    <w:rsid w:val="00003089"/>
    <w:rsid w:val="00005B74"/>
    <w:rsid w:val="00011CA8"/>
    <w:rsid w:val="00011FDC"/>
    <w:rsid w:val="00016FA2"/>
    <w:rsid w:val="00023395"/>
    <w:rsid w:val="00023A90"/>
    <w:rsid w:val="00024861"/>
    <w:rsid w:val="00024897"/>
    <w:rsid w:val="0002608E"/>
    <w:rsid w:val="00027849"/>
    <w:rsid w:val="000301E5"/>
    <w:rsid w:val="0003074E"/>
    <w:rsid w:val="00036A21"/>
    <w:rsid w:val="00036A55"/>
    <w:rsid w:val="00037673"/>
    <w:rsid w:val="0003779C"/>
    <w:rsid w:val="000416FC"/>
    <w:rsid w:val="00044D1C"/>
    <w:rsid w:val="000502AB"/>
    <w:rsid w:val="00052752"/>
    <w:rsid w:val="00064A16"/>
    <w:rsid w:val="00065E07"/>
    <w:rsid w:val="00071F75"/>
    <w:rsid w:val="00076623"/>
    <w:rsid w:val="00080ED5"/>
    <w:rsid w:val="00081FA8"/>
    <w:rsid w:val="000840F9"/>
    <w:rsid w:val="00085586"/>
    <w:rsid w:val="00090A0F"/>
    <w:rsid w:val="00090F09"/>
    <w:rsid w:val="00096869"/>
    <w:rsid w:val="000A25F9"/>
    <w:rsid w:val="000A3A75"/>
    <w:rsid w:val="000A690D"/>
    <w:rsid w:val="000A7475"/>
    <w:rsid w:val="000B2564"/>
    <w:rsid w:val="000B5C73"/>
    <w:rsid w:val="000D4098"/>
    <w:rsid w:val="000D6209"/>
    <w:rsid w:val="000D77F4"/>
    <w:rsid w:val="000E19FD"/>
    <w:rsid w:val="000E21C6"/>
    <w:rsid w:val="000E2481"/>
    <w:rsid w:val="000E26D4"/>
    <w:rsid w:val="000E59F2"/>
    <w:rsid w:val="000E5C33"/>
    <w:rsid w:val="000E73B2"/>
    <w:rsid w:val="000F5A98"/>
    <w:rsid w:val="00101C1C"/>
    <w:rsid w:val="00104C86"/>
    <w:rsid w:val="00107B1F"/>
    <w:rsid w:val="001113B1"/>
    <w:rsid w:val="00122CB5"/>
    <w:rsid w:val="00126811"/>
    <w:rsid w:val="0013724E"/>
    <w:rsid w:val="00137B09"/>
    <w:rsid w:val="00141F8E"/>
    <w:rsid w:val="001426A6"/>
    <w:rsid w:val="00143DE7"/>
    <w:rsid w:val="00144DF5"/>
    <w:rsid w:val="00145321"/>
    <w:rsid w:val="00152C67"/>
    <w:rsid w:val="00152CA7"/>
    <w:rsid w:val="00155EDE"/>
    <w:rsid w:val="001564C3"/>
    <w:rsid w:val="00157CE3"/>
    <w:rsid w:val="00162F6F"/>
    <w:rsid w:val="001665A4"/>
    <w:rsid w:val="00175D95"/>
    <w:rsid w:val="00177A73"/>
    <w:rsid w:val="00180A46"/>
    <w:rsid w:val="00180FE4"/>
    <w:rsid w:val="001824D9"/>
    <w:rsid w:val="00186B4C"/>
    <w:rsid w:val="00190A2F"/>
    <w:rsid w:val="00195049"/>
    <w:rsid w:val="00196B29"/>
    <w:rsid w:val="00197498"/>
    <w:rsid w:val="001A1FE5"/>
    <w:rsid w:val="001A514A"/>
    <w:rsid w:val="001A5D7B"/>
    <w:rsid w:val="001A73B6"/>
    <w:rsid w:val="001B50B1"/>
    <w:rsid w:val="001B6056"/>
    <w:rsid w:val="001B75B4"/>
    <w:rsid w:val="001C2439"/>
    <w:rsid w:val="001C3AC1"/>
    <w:rsid w:val="001C4B66"/>
    <w:rsid w:val="001D05DD"/>
    <w:rsid w:val="001E04D8"/>
    <w:rsid w:val="001E2C06"/>
    <w:rsid w:val="001E51A4"/>
    <w:rsid w:val="001E7075"/>
    <w:rsid w:val="001F2B72"/>
    <w:rsid w:val="001F3158"/>
    <w:rsid w:val="001F3550"/>
    <w:rsid w:val="001F3E3E"/>
    <w:rsid w:val="001F41F4"/>
    <w:rsid w:val="001F6BF1"/>
    <w:rsid w:val="00201105"/>
    <w:rsid w:val="00215C42"/>
    <w:rsid w:val="002217BB"/>
    <w:rsid w:val="00223223"/>
    <w:rsid w:val="0022332C"/>
    <w:rsid w:val="00223D71"/>
    <w:rsid w:val="00227051"/>
    <w:rsid w:val="002275B3"/>
    <w:rsid w:val="00227AB2"/>
    <w:rsid w:val="002311AC"/>
    <w:rsid w:val="00231BA2"/>
    <w:rsid w:val="00232273"/>
    <w:rsid w:val="002328EC"/>
    <w:rsid w:val="0023679B"/>
    <w:rsid w:val="00240CE8"/>
    <w:rsid w:val="0024415D"/>
    <w:rsid w:val="00244633"/>
    <w:rsid w:val="00251CB7"/>
    <w:rsid w:val="00252604"/>
    <w:rsid w:val="00253FF0"/>
    <w:rsid w:val="00267350"/>
    <w:rsid w:val="002705D9"/>
    <w:rsid w:val="00274AB3"/>
    <w:rsid w:val="00283D48"/>
    <w:rsid w:val="00290B49"/>
    <w:rsid w:val="0029186B"/>
    <w:rsid w:val="00296EE8"/>
    <w:rsid w:val="002A4261"/>
    <w:rsid w:val="002A679C"/>
    <w:rsid w:val="002B13B0"/>
    <w:rsid w:val="002B289F"/>
    <w:rsid w:val="002B4096"/>
    <w:rsid w:val="002B47CA"/>
    <w:rsid w:val="002B4A78"/>
    <w:rsid w:val="002B5E80"/>
    <w:rsid w:val="002B6615"/>
    <w:rsid w:val="002B7147"/>
    <w:rsid w:val="002C13F9"/>
    <w:rsid w:val="002D085A"/>
    <w:rsid w:val="002D2ADD"/>
    <w:rsid w:val="002D6669"/>
    <w:rsid w:val="002E289F"/>
    <w:rsid w:val="002E3341"/>
    <w:rsid w:val="002E6F91"/>
    <w:rsid w:val="002E7BE7"/>
    <w:rsid w:val="002E7D84"/>
    <w:rsid w:val="002F2253"/>
    <w:rsid w:val="003008A6"/>
    <w:rsid w:val="00302036"/>
    <w:rsid w:val="00305CBD"/>
    <w:rsid w:val="00313038"/>
    <w:rsid w:val="00316E5B"/>
    <w:rsid w:val="00325442"/>
    <w:rsid w:val="00327498"/>
    <w:rsid w:val="0032787F"/>
    <w:rsid w:val="00330A40"/>
    <w:rsid w:val="00332476"/>
    <w:rsid w:val="0033490E"/>
    <w:rsid w:val="0033717B"/>
    <w:rsid w:val="003376DA"/>
    <w:rsid w:val="003416DB"/>
    <w:rsid w:val="00341BAB"/>
    <w:rsid w:val="003456C3"/>
    <w:rsid w:val="00345EDB"/>
    <w:rsid w:val="003469BA"/>
    <w:rsid w:val="003478D8"/>
    <w:rsid w:val="00347D50"/>
    <w:rsid w:val="00355B77"/>
    <w:rsid w:val="00355E76"/>
    <w:rsid w:val="00360870"/>
    <w:rsid w:val="003642E3"/>
    <w:rsid w:val="00364CE1"/>
    <w:rsid w:val="00366A6D"/>
    <w:rsid w:val="00372E56"/>
    <w:rsid w:val="00373E36"/>
    <w:rsid w:val="0037441D"/>
    <w:rsid w:val="00376168"/>
    <w:rsid w:val="00384C68"/>
    <w:rsid w:val="003859C8"/>
    <w:rsid w:val="00390A98"/>
    <w:rsid w:val="003914AE"/>
    <w:rsid w:val="00392BF0"/>
    <w:rsid w:val="00393D57"/>
    <w:rsid w:val="003969F7"/>
    <w:rsid w:val="003A3893"/>
    <w:rsid w:val="003A6185"/>
    <w:rsid w:val="003A6D0B"/>
    <w:rsid w:val="003A7721"/>
    <w:rsid w:val="003A7740"/>
    <w:rsid w:val="003B006A"/>
    <w:rsid w:val="003C1268"/>
    <w:rsid w:val="003C1DE5"/>
    <w:rsid w:val="003C2A86"/>
    <w:rsid w:val="003C38D4"/>
    <w:rsid w:val="003C5535"/>
    <w:rsid w:val="003C6B32"/>
    <w:rsid w:val="003E4856"/>
    <w:rsid w:val="003F6EDE"/>
    <w:rsid w:val="0040121B"/>
    <w:rsid w:val="00401EFE"/>
    <w:rsid w:val="00406667"/>
    <w:rsid w:val="00410C31"/>
    <w:rsid w:val="00410F35"/>
    <w:rsid w:val="00411509"/>
    <w:rsid w:val="00413591"/>
    <w:rsid w:val="0041361A"/>
    <w:rsid w:val="004237B0"/>
    <w:rsid w:val="00423F69"/>
    <w:rsid w:val="00426299"/>
    <w:rsid w:val="004321F5"/>
    <w:rsid w:val="00433146"/>
    <w:rsid w:val="004403BD"/>
    <w:rsid w:val="00442070"/>
    <w:rsid w:val="0044385D"/>
    <w:rsid w:val="0044430E"/>
    <w:rsid w:val="00445948"/>
    <w:rsid w:val="00445BD7"/>
    <w:rsid w:val="00454956"/>
    <w:rsid w:val="004657FD"/>
    <w:rsid w:val="00467F05"/>
    <w:rsid w:val="00471736"/>
    <w:rsid w:val="00471FB1"/>
    <w:rsid w:val="0047257C"/>
    <w:rsid w:val="004748A8"/>
    <w:rsid w:val="0047640D"/>
    <w:rsid w:val="004850F1"/>
    <w:rsid w:val="004854AF"/>
    <w:rsid w:val="00490023"/>
    <w:rsid w:val="0049016F"/>
    <w:rsid w:val="00492B14"/>
    <w:rsid w:val="0049528B"/>
    <w:rsid w:val="00496122"/>
    <w:rsid w:val="004A0049"/>
    <w:rsid w:val="004A41D3"/>
    <w:rsid w:val="004A5011"/>
    <w:rsid w:val="004B183B"/>
    <w:rsid w:val="004B5424"/>
    <w:rsid w:val="004B5EFF"/>
    <w:rsid w:val="004C065E"/>
    <w:rsid w:val="004C0780"/>
    <w:rsid w:val="004C0C51"/>
    <w:rsid w:val="004C0E70"/>
    <w:rsid w:val="004C56F9"/>
    <w:rsid w:val="004D1833"/>
    <w:rsid w:val="004D258C"/>
    <w:rsid w:val="004D2A63"/>
    <w:rsid w:val="004D426C"/>
    <w:rsid w:val="004E35C2"/>
    <w:rsid w:val="004E4EDB"/>
    <w:rsid w:val="004E6908"/>
    <w:rsid w:val="004E78AE"/>
    <w:rsid w:val="004F16A9"/>
    <w:rsid w:val="004F4A41"/>
    <w:rsid w:val="004F53A5"/>
    <w:rsid w:val="004F5D3B"/>
    <w:rsid w:val="0050718A"/>
    <w:rsid w:val="00511ECB"/>
    <w:rsid w:val="0051252D"/>
    <w:rsid w:val="00517F14"/>
    <w:rsid w:val="005201BB"/>
    <w:rsid w:val="00522627"/>
    <w:rsid w:val="00524F59"/>
    <w:rsid w:val="00525F4C"/>
    <w:rsid w:val="00526655"/>
    <w:rsid w:val="0053306E"/>
    <w:rsid w:val="00535139"/>
    <w:rsid w:val="00537E80"/>
    <w:rsid w:val="00544765"/>
    <w:rsid w:val="005456EE"/>
    <w:rsid w:val="005463BA"/>
    <w:rsid w:val="00547AA6"/>
    <w:rsid w:val="005521D3"/>
    <w:rsid w:val="00553FCB"/>
    <w:rsid w:val="00554357"/>
    <w:rsid w:val="0055637A"/>
    <w:rsid w:val="005601D5"/>
    <w:rsid w:val="00564BE6"/>
    <w:rsid w:val="00567899"/>
    <w:rsid w:val="00571C36"/>
    <w:rsid w:val="00572B2B"/>
    <w:rsid w:val="00585043"/>
    <w:rsid w:val="00587824"/>
    <w:rsid w:val="00595530"/>
    <w:rsid w:val="005A1815"/>
    <w:rsid w:val="005A2FF1"/>
    <w:rsid w:val="005A37EF"/>
    <w:rsid w:val="005A3E70"/>
    <w:rsid w:val="005A524B"/>
    <w:rsid w:val="005A777D"/>
    <w:rsid w:val="005B4329"/>
    <w:rsid w:val="005D5BB0"/>
    <w:rsid w:val="005E01F3"/>
    <w:rsid w:val="005E1F92"/>
    <w:rsid w:val="005E1FEF"/>
    <w:rsid w:val="005E230C"/>
    <w:rsid w:val="005E4A1A"/>
    <w:rsid w:val="005E51F6"/>
    <w:rsid w:val="005E77F0"/>
    <w:rsid w:val="005F0AE3"/>
    <w:rsid w:val="005F450C"/>
    <w:rsid w:val="005F716D"/>
    <w:rsid w:val="00602A3E"/>
    <w:rsid w:val="0060488A"/>
    <w:rsid w:val="00604A02"/>
    <w:rsid w:val="00604DBB"/>
    <w:rsid w:val="0060673C"/>
    <w:rsid w:val="00611740"/>
    <w:rsid w:val="00615AB8"/>
    <w:rsid w:val="0062561C"/>
    <w:rsid w:val="0063120A"/>
    <w:rsid w:val="00636249"/>
    <w:rsid w:val="006372ED"/>
    <w:rsid w:val="0064113C"/>
    <w:rsid w:val="00642A3B"/>
    <w:rsid w:val="00645161"/>
    <w:rsid w:val="00651B0E"/>
    <w:rsid w:val="00651C42"/>
    <w:rsid w:val="00660B59"/>
    <w:rsid w:val="00661398"/>
    <w:rsid w:val="00661A07"/>
    <w:rsid w:val="006625BD"/>
    <w:rsid w:val="006629F9"/>
    <w:rsid w:val="006662E6"/>
    <w:rsid w:val="00666FE5"/>
    <w:rsid w:val="0067071B"/>
    <w:rsid w:val="00676ABA"/>
    <w:rsid w:val="00680955"/>
    <w:rsid w:val="0068114D"/>
    <w:rsid w:val="00685260"/>
    <w:rsid w:val="00685D92"/>
    <w:rsid w:val="0069043E"/>
    <w:rsid w:val="00691C67"/>
    <w:rsid w:val="006928CD"/>
    <w:rsid w:val="006A11A8"/>
    <w:rsid w:val="006A3377"/>
    <w:rsid w:val="006A351E"/>
    <w:rsid w:val="006A4152"/>
    <w:rsid w:val="006A5751"/>
    <w:rsid w:val="006A5EDE"/>
    <w:rsid w:val="006A6575"/>
    <w:rsid w:val="006A7A33"/>
    <w:rsid w:val="006A7CC5"/>
    <w:rsid w:val="006B12B3"/>
    <w:rsid w:val="006B6337"/>
    <w:rsid w:val="006B69C4"/>
    <w:rsid w:val="006C1098"/>
    <w:rsid w:val="006C3113"/>
    <w:rsid w:val="006C3145"/>
    <w:rsid w:val="006C3E11"/>
    <w:rsid w:val="006D0D0C"/>
    <w:rsid w:val="006D1FEA"/>
    <w:rsid w:val="006D2BE8"/>
    <w:rsid w:val="006D387C"/>
    <w:rsid w:val="006D5211"/>
    <w:rsid w:val="006E4903"/>
    <w:rsid w:val="006E4A33"/>
    <w:rsid w:val="006E7962"/>
    <w:rsid w:val="006F0985"/>
    <w:rsid w:val="006F1267"/>
    <w:rsid w:val="006F2A59"/>
    <w:rsid w:val="006F3C1C"/>
    <w:rsid w:val="006F6A8B"/>
    <w:rsid w:val="006F7A37"/>
    <w:rsid w:val="006F7B3B"/>
    <w:rsid w:val="00700636"/>
    <w:rsid w:val="00707DD6"/>
    <w:rsid w:val="0071080E"/>
    <w:rsid w:val="00711A2C"/>
    <w:rsid w:val="007124B8"/>
    <w:rsid w:val="0071658C"/>
    <w:rsid w:val="00723B27"/>
    <w:rsid w:val="00723D54"/>
    <w:rsid w:val="00726816"/>
    <w:rsid w:val="00731754"/>
    <w:rsid w:val="007324EC"/>
    <w:rsid w:val="007335A1"/>
    <w:rsid w:val="007344F2"/>
    <w:rsid w:val="0073480F"/>
    <w:rsid w:val="00742935"/>
    <w:rsid w:val="0074533C"/>
    <w:rsid w:val="00746559"/>
    <w:rsid w:val="00746CA5"/>
    <w:rsid w:val="00756543"/>
    <w:rsid w:val="007616E4"/>
    <w:rsid w:val="00763C6D"/>
    <w:rsid w:val="00771664"/>
    <w:rsid w:val="00773F13"/>
    <w:rsid w:val="00775E0B"/>
    <w:rsid w:val="0077642B"/>
    <w:rsid w:val="007778DE"/>
    <w:rsid w:val="00784798"/>
    <w:rsid w:val="00786BD2"/>
    <w:rsid w:val="007903AC"/>
    <w:rsid w:val="007916DA"/>
    <w:rsid w:val="007A250D"/>
    <w:rsid w:val="007A5337"/>
    <w:rsid w:val="007B0670"/>
    <w:rsid w:val="007B2E95"/>
    <w:rsid w:val="007B7B25"/>
    <w:rsid w:val="007C16AB"/>
    <w:rsid w:val="007C1C82"/>
    <w:rsid w:val="007C227C"/>
    <w:rsid w:val="007C7C3D"/>
    <w:rsid w:val="007D336B"/>
    <w:rsid w:val="007D5120"/>
    <w:rsid w:val="007E1065"/>
    <w:rsid w:val="007E170D"/>
    <w:rsid w:val="007E22D7"/>
    <w:rsid w:val="007E337B"/>
    <w:rsid w:val="007E62AC"/>
    <w:rsid w:val="007F0C83"/>
    <w:rsid w:val="007F20B4"/>
    <w:rsid w:val="007F28B8"/>
    <w:rsid w:val="00800747"/>
    <w:rsid w:val="00804CED"/>
    <w:rsid w:val="008061CC"/>
    <w:rsid w:val="00812BC4"/>
    <w:rsid w:val="00815920"/>
    <w:rsid w:val="00815B85"/>
    <w:rsid w:val="00820318"/>
    <w:rsid w:val="00820600"/>
    <w:rsid w:val="00823CD1"/>
    <w:rsid w:val="00825EE1"/>
    <w:rsid w:val="0082612C"/>
    <w:rsid w:val="00832CC3"/>
    <w:rsid w:val="0083411D"/>
    <w:rsid w:val="00835FCE"/>
    <w:rsid w:val="00841534"/>
    <w:rsid w:val="008423AB"/>
    <w:rsid w:val="0084307D"/>
    <w:rsid w:val="00843E6E"/>
    <w:rsid w:val="00845B85"/>
    <w:rsid w:val="00845FF8"/>
    <w:rsid w:val="00851D98"/>
    <w:rsid w:val="0085298F"/>
    <w:rsid w:val="00860847"/>
    <w:rsid w:val="0086534E"/>
    <w:rsid w:val="00865EC4"/>
    <w:rsid w:val="008663FE"/>
    <w:rsid w:val="00867B69"/>
    <w:rsid w:val="00872946"/>
    <w:rsid w:val="0087392A"/>
    <w:rsid w:val="00873B32"/>
    <w:rsid w:val="008749AC"/>
    <w:rsid w:val="00874B30"/>
    <w:rsid w:val="0087623C"/>
    <w:rsid w:val="008807F0"/>
    <w:rsid w:val="00887B52"/>
    <w:rsid w:val="00890CAE"/>
    <w:rsid w:val="00890FC1"/>
    <w:rsid w:val="00896E2C"/>
    <w:rsid w:val="008A04FE"/>
    <w:rsid w:val="008A5F21"/>
    <w:rsid w:val="008A65B6"/>
    <w:rsid w:val="008A6C01"/>
    <w:rsid w:val="008A6DF9"/>
    <w:rsid w:val="008A6E14"/>
    <w:rsid w:val="008A7FB6"/>
    <w:rsid w:val="008B58BC"/>
    <w:rsid w:val="008B7A66"/>
    <w:rsid w:val="008C0A28"/>
    <w:rsid w:val="008C3EAA"/>
    <w:rsid w:val="008D4FFC"/>
    <w:rsid w:val="008E263C"/>
    <w:rsid w:val="008E3652"/>
    <w:rsid w:val="008E5904"/>
    <w:rsid w:val="008E71E7"/>
    <w:rsid w:val="008E7A64"/>
    <w:rsid w:val="008F0A57"/>
    <w:rsid w:val="008F4778"/>
    <w:rsid w:val="008F5094"/>
    <w:rsid w:val="008F6AEC"/>
    <w:rsid w:val="00905A48"/>
    <w:rsid w:val="00906A03"/>
    <w:rsid w:val="009104D0"/>
    <w:rsid w:val="009120E9"/>
    <w:rsid w:val="00912879"/>
    <w:rsid w:val="00916B5A"/>
    <w:rsid w:val="009218DB"/>
    <w:rsid w:val="00924D78"/>
    <w:rsid w:val="00926CB6"/>
    <w:rsid w:val="0093226E"/>
    <w:rsid w:val="0093432D"/>
    <w:rsid w:val="00937D41"/>
    <w:rsid w:val="009407C1"/>
    <w:rsid w:val="009431CA"/>
    <w:rsid w:val="00943413"/>
    <w:rsid w:val="00945262"/>
    <w:rsid w:val="00954F1F"/>
    <w:rsid w:val="009559ED"/>
    <w:rsid w:val="00955AB2"/>
    <w:rsid w:val="0095715D"/>
    <w:rsid w:val="00957517"/>
    <w:rsid w:val="00960F5E"/>
    <w:rsid w:val="009669D9"/>
    <w:rsid w:val="00976552"/>
    <w:rsid w:val="009802B4"/>
    <w:rsid w:val="00983613"/>
    <w:rsid w:val="00984307"/>
    <w:rsid w:val="00990B42"/>
    <w:rsid w:val="009934EE"/>
    <w:rsid w:val="00995817"/>
    <w:rsid w:val="009974A8"/>
    <w:rsid w:val="00997BBF"/>
    <w:rsid w:val="009A020E"/>
    <w:rsid w:val="009A07D2"/>
    <w:rsid w:val="009A0A60"/>
    <w:rsid w:val="009A13FE"/>
    <w:rsid w:val="009A17B3"/>
    <w:rsid w:val="009A6705"/>
    <w:rsid w:val="009B311C"/>
    <w:rsid w:val="009B6FC4"/>
    <w:rsid w:val="009C21C1"/>
    <w:rsid w:val="009C258B"/>
    <w:rsid w:val="009C2D88"/>
    <w:rsid w:val="009C33B9"/>
    <w:rsid w:val="009C4952"/>
    <w:rsid w:val="009C5D6B"/>
    <w:rsid w:val="009D0089"/>
    <w:rsid w:val="009D0DBC"/>
    <w:rsid w:val="009D37CE"/>
    <w:rsid w:val="009D3BA9"/>
    <w:rsid w:val="009D6005"/>
    <w:rsid w:val="009E236B"/>
    <w:rsid w:val="009F2FB7"/>
    <w:rsid w:val="009F448F"/>
    <w:rsid w:val="009F49F8"/>
    <w:rsid w:val="009F5CD4"/>
    <w:rsid w:val="009F6CC5"/>
    <w:rsid w:val="00A0239A"/>
    <w:rsid w:val="00A0259E"/>
    <w:rsid w:val="00A027E8"/>
    <w:rsid w:val="00A03417"/>
    <w:rsid w:val="00A05DA7"/>
    <w:rsid w:val="00A075B0"/>
    <w:rsid w:val="00A1019A"/>
    <w:rsid w:val="00A1471C"/>
    <w:rsid w:val="00A15C97"/>
    <w:rsid w:val="00A20B36"/>
    <w:rsid w:val="00A24C91"/>
    <w:rsid w:val="00A25663"/>
    <w:rsid w:val="00A31941"/>
    <w:rsid w:val="00A34616"/>
    <w:rsid w:val="00A36800"/>
    <w:rsid w:val="00A40210"/>
    <w:rsid w:val="00A406E4"/>
    <w:rsid w:val="00A442A0"/>
    <w:rsid w:val="00A4463A"/>
    <w:rsid w:val="00A458FE"/>
    <w:rsid w:val="00A5093E"/>
    <w:rsid w:val="00A50C97"/>
    <w:rsid w:val="00A50E4E"/>
    <w:rsid w:val="00A52575"/>
    <w:rsid w:val="00A5568A"/>
    <w:rsid w:val="00A60609"/>
    <w:rsid w:val="00A60B01"/>
    <w:rsid w:val="00A64473"/>
    <w:rsid w:val="00A65E65"/>
    <w:rsid w:val="00A66525"/>
    <w:rsid w:val="00A702BA"/>
    <w:rsid w:val="00A70FFA"/>
    <w:rsid w:val="00A7733D"/>
    <w:rsid w:val="00A80B8F"/>
    <w:rsid w:val="00A82874"/>
    <w:rsid w:val="00A85767"/>
    <w:rsid w:val="00A9027D"/>
    <w:rsid w:val="00A90F74"/>
    <w:rsid w:val="00A9108F"/>
    <w:rsid w:val="00A94CDF"/>
    <w:rsid w:val="00A95539"/>
    <w:rsid w:val="00A95C8A"/>
    <w:rsid w:val="00AA0280"/>
    <w:rsid w:val="00AA0446"/>
    <w:rsid w:val="00AA07E0"/>
    <w:rsid w:val="00AA200F"/>
    <w:rsid w:val="00AA3CEE"/>
    <w:rsid w:val="00AA428C"/>
    <w:rsid w:val="00AA5536"/>
    <w:rsid w:val="00AA61C9"/>
    <w:rsid w:val="00AB1702"/>
    <w:rsid w:val="00AB2253"/>
    <w:rsid w:val="00AB3185"/>
    <w:rsid w:val="00AB46EF"/>
    <w:rsid w:val="00AB49E1"/>
    <w:rsid w:val="00AB6CBE"/>
    <w:rsid w:val="00AB6F4A"/>
    <w:rsid w:val="00AB71AD"/>
    <w:rsid w:val="00AB76F4"/>
    <w:rsid w:val="00AC1A78"/>
    <w:rsid w:val="00AC63AB"/>
    <w:rsid w:val="00AC744F"/>
    <w:rsid w:val="00AD041E"/>
    <w:rsid w:val="00AD12FB"/>
    <w:rsid w:val="00AD4937"/>
    <w:rsid w:val="00AD53FF"/>
    <w:rsid w:val="00AD55BE"/>
    <w:rsid w:val="00AD603E"/>
    <w:rsid w:val="00AD68CF"/>
    <w:rsid w:val="00AE3178"/>
    <w:rsid w:val="00AE36E9"/>
    <w:rsid w:val="00AE3AB4"/>
    <w:rsid w:val="00AE41FC"/>
    <w:rsid w:val="00AE5240"/>
    <w:rsid w:val="00AE56D7"/>
    <w:rsid w:val="00AE7259"/>
    <w:rsid w:val="00B02283"/>
    <w:rsid w:val="00B0335B"/>
    <w:rsid w:val="00B068D5"/>
    <w:rsid w:val="00B122E0"/>
    <w:rsid w:val="00B14B42"/>
    <w:rsid w:val="00B204B7"/>
    <w:rsid w:val="00B21C18"/>
    <w:rsid w:val="00B2311C"/>
    <w:rsid w:val="00B24904"/>
    <w:rsid w:val="00B25C0E"/>
    <w:rsid w:val="00B271E1"/>
    <w:rsid w:val="00B31A91"/>
    <w:rsid w:val="00B34C09"/>
    <w:rsid w:val="00B35583"/>
    <w:rsid w:val="00B36747"/>
    <w:rsid w:val="00B450B8"/>
    <w:rsid w:val="00B469E6"/>
    <w:rsid w:val="00B520D5"/>
    <w:rsid w:val="00B52F39"/>
    <w:rsid w:val="00B57319"/>
    <w:rsid w:val="00B63BA7"/>
    <w:rsid w:val="00B6451E"/>
    <w:rsid w:val="00B64F7A"/>
    <w:rsid w:val="00B65964"/>
    <w:rsid w:val="00B67011"/>
    <w:rsid w:val="00B71F93"/>
    <w:rsid w:val="00B73E40"/>
    <w:rsid w:val="00B74C8C"/>
    <w:rsid w:val="00B7618B"/>
    <w:rsid w:val="00B76440"/>
    <w:rsid w:val="00B766F2"/>
    <w:rsid w:val="00B80EB1"/>
    <w:rsid w:val="00B815A7"/>
    <w:rsid w:val="00B8722C"/>
    <w:rsid w:val="00B90B9F"/>
    <w:rsid w:val="00B94C7C"/>
    <w:rsid w:val="00BA1DD5"/>
    <w:rsid w:val="00BA362E"/>
    <w:rsid w:val="00BA4F6D"/>
    <w:rsid w:val="00BA6929"/>
    <w:rsid w:val="00BD12A6"/>
    <w:rsid w:val="00BD160C"/>
    <w:rsid w:val="00BD3192"/>
    <w:rsid w:val="00BD79DF"/>
    <w:rsid w:val="00BE38EC"/>
    <w:rsid w:val="00BE50A9"/>
    <w:rsid w:val="00BE5AE7"/>
    <w:rsid w:val="00BF6647"/>
    <w:rsid w:val="00C0115E"/>
    <w:rsid w:val="00C11998"/>
    <w:rsid w:val="00C1471B"/>
    <w:rsid w:val="00C1511D"/>
    <w:rsid w:val="00C15C45"/>
    <w:rsid w:val="00C15E55"/>
    <w:rsid w:val="00C16AC0"/>
    <w:rsid w:val="00C16AF9"/>
    <w:rsid w:val="00C17CF6"/>
    <w:rsid w:val="00C17F39"/>
    <w:rsid w:val="00C2270A"/>
    <w:rsid w:val="00C23FE7"/>
    <w:rsid w:val="00C25553"/>
    <w:rsid w:val="00C31559"/>
    <w:rsid w:val="00C330D8"/>
    <w:rsid w:val="00C33E6F"/>
    <w:rsid w:val="00C4042D"/>
    <w:rsid w:val="00C44C0E"/>
    <w:rsid w:val="00C53E9A"/>
    <w:rsid w:val="00C5573A"/>
    <w:rsid w:val="00C55DDF"/>
    <w:rsid w:val="00C57447"/>
    <w:rsid w:val="00C638D7"/>
    <w:rsid w:val="00C64591"/>
    <w:rsid w:val="00C70B0E"/>
    <w:rsid w:val="00C71D86"/>
    <w:rsid w:val="00C75E03"/>
    <w:rsid w:val="00C7601D"/>
    <w:rsid w:val="00C76C2C"/>
    <w:rsid w:val="00C8012B"/>
    <w:rsid w:val="00C80993"/>
    <w:rsid w:val="00C82F74"/>
    <w:rsid w:val="00C85D7A"/>
    <w:rsid w:val="00C947F7"/>
    <w:rsid w:val="00C9658E"/>
    <w:rsid w:val="00CA0375"/>
    <w:rsid w:val="00CA2E2C"/>
    <w:rsid w:val="00CA5B8E"/>
    <w:rsid w:val="00CB117B"/>
    <w:rsid w:val="00CB14EB"/>
    <w:rsid w:val="00CB246F"/>
    <w:rsid w:val="00CB4277"/>
    <w:rsid w:val="00CB5C5B"/>
    <w:rsid w:val="00CB7FE8"/>
    <w:rsid w:val="00CC2EEB"/>
    <w:rsid w:val="00CC417D"/>
    <w:rsid w:val="00CC7F53"/>
    <w:rsid w:val="00CD26E9"/>
    <w:rsid w:val="00CD28B3"/>
    <w:rsid w:val="00CD695B"/>
    <w:rsid w:val="00CD75CE"/>
    <w:rsid w:val="00CE4689"/>
    <w:rsid w:val="00CE4F2D"/>
    <w:rsid w:val="00CF1C8B"/>
    <w:rsid w:val="00CF2A60"/>
    <w:rsid w:val="00CF4F8D"/>
    <w:rsid w:val="00CF7C0B"/>
    <w:rsid w:val="00D00983"/>
    <w:rsid w:val="00D025A3"/>
    <w:rsid w:val="00D075E6"/>
    <w:rsid w:val="00D1146D"/>
    <w:rsid w:val="00D122EA"/>
    <w:rsid w:val="00D13209"/>
    <w:rsid w:val="00D1337E"/>
    <w:rsid w:val="00D158A3"/>
    <w:rsid w:val="00D16F17"/>
    <w:rsid w:val="00D20CAE"/>
    <w:rsid w:val="00D248B3"/>
    <w:rsid w:val="00D25365"/>
    <w:rsid w:val="00D47AF4"/>
    <w:rsid w:val="00D51BD4"/>
    <w:rsid w:val="00D52E28"/>
    <w:rsid w:val="00D52FD2"/>
    <w:rsid w:val="00D53624"/>
    <w:rsid w:val="00D55CD5"/>
    <w:rsid w:val="00D62CCE"/>
    <w:rsid w:val="00D64BD9"/>
    <w:rsid w:val="00D71514"/>
    <w:rsid w:val="00D74398"/>
    <w:rsid w:val="00D750DB"/>
    <w:rsid w:val="00D752C3"/>
    <w:rsid w:val="00D80D4E"/>
    <w:rsid w:val="00D8255C"/>
    <w:rsid w:val="00D852C0"/>
    <w:rsid w:val="00D86FFB"/>
    <w:rsid w:val="00D87846"/>
    <w:rsid w:val="00D931EB"/>
    <w:rsid w:val="00DA0C3A"/>
    <w:rsid w:val="00DA4CC8"/>
    <w:rsid w:val="00DA7DFE"/>
    <w:rsid w:val="00DB0F43"/>
    <w:rsid w:val="00DB13D0"/>
    <w:rsid w:val="00DB244D"/>
    <w:rsid w:val="00DB3916"/>
    <w:rsid w:val="00DB4B19"/>
    <w:rsid w:val="00DB6C4C"/>
    <w:rsid w:val="00DB788E"/>
    <w:rsid w:val="00DC10FA"/>
    <w:rsid w:val="00DC4493"/>
    <w:rsid w:val="00DD0D09"/>
    <w:rsid w:val="00DD180C"/>
    <w:rsid w:val="00DD18E6"/>
    <w:rsid w:val="00DD35D6"/>
    <w:rsid w:val="00DD644B"/>
    <w:rsid w:val="00DD7AF1"/>
    <w:rsid w:val="00DE23C2"/>
    <w:rsid w:val="00DE25B7"/>
    <w:rsid w:val="00DE7D79"/>
    <w:rsid w:val="00DF3D7E"/>
    <w:rsid w:val="00DF45EF"/>
    <w:rsid w:val="00DF7B27"/>
    <w:rsid w:val="00E00675"/>
    <w:rsid w:val="00E044BF"/>
    <w:rsid w:val="00E0621C"/>
    <w:rsid w:val="00E06685"/>
    <w:rsid w:val="00E06B1B"/>
    <w:rsid w:val="00E10FD5"/>
    <w:rsid w:val="00E13FF6"/>
    <w:rsid w:val="00E146CE"/>
    <w:rsid w:val="00E17D02"/>
    <w:rsid w:val="00E2366B"/>
    <w:rsid w:val="00E262BD"/>
    <w:rsid w:val="00E31AAF"/>
    <w:rsid w:val="00E32DA8"/>
    <w:rsid w:val="00E36115"/>
    <w:rsid w:val="00E36564"/>
    <w:rsid w:val="00E425CD"/>
    <w:rsid w:val="00E4296B"/>
    <w:rsid w:val="00E454CC"/>
    <w:rsid w:val="00E4720E"/>
    <w:rsid w:val="00E47470"/>
    <w:rsid w:val="00E503CB"/>
    <w:rsid w:val="00E544C2"/>
    <w:rsid w:val="00E6519B"/>
    <w:rsid w:val="00E8349E"/>
    <w:rsid w:val="00E842F5"/>
    <w:rsid w:val="00E8634E"/>
    <w:rsid w:val="00E8663F"/>
    <w:rsid w:val="00E8720A"/>
    <w:rsid w:val="00E94534"/>
    <w:rsid w:val="00E978A6"/>
    <w:rsid w:val="00EA6507"/>
    <w:rsid w:val="00EB6EEF"/>
    <w:rsid w:val="00EC2872"/>
    <w:rsid w:val="00EC5BCA"/>
    <w:rsid w:val="00EC656B"/>
    <w:rsid w:val="00ED3C6F"/>
    <w:rsid w:val="00ED664F"/>
    <w:rsid w:val="00ED67BE"/>
    <w:rsid w:val="00ED7618"/>
    <w:rsid w:val="00ED79C0"/>
    <w:rsid w:val="00EE277A"/>
    <w:rsid w:val="00EE446B"/>
    <w:rsid w:val="00EE5944"/>
    <w:rsid w:val="00EE7A80"/>
    <w:rsid w:val="00EF0666"/>
    <w:rsid w:val="00EF0B53"/>
    <w:rsid w:val="00EF4241"/>
    <w:rsid w:val="00EF43CF"/>
    <w:rsid w:val="00F0233F"/>
    <w:rsid w:val="00F02DD9"/>
    <w:rsid w:val="00F03C53"/>
    <w:rsid w:val="00F05AA1"/>
    <w:rsid w:val="00F05FF2"/>
    <w:rsid w:val="00F11306"/>
    <w:rsid w:val="00F15D17"/>
    <w:rsid w:val="00F17408"/>
    <w:rsid w:val="00F276C0"/>
    <w:rsid w:val="00F36591"/>
    <w:rsid w:val="00F40804"/>
    <w:rsid w:val="00F4146A"/>
    <w:rsid w:val="00F42692"/>
    <w:rsid w:val="00F44E5F"/>
    <w:rsid w:val="00F459E1"/>
    <w:rsid w:val="00F46BC6"/>
    <w:rsid w:val="00F47B06"/>
    <w:rsid w:val="00F47C5D"/>
    <w:rsid w:val="00F51D52"/>
    <w:rsid w:val="00F56B0B"/>
    <w:rsid w:val="00F57398"/>
    <w:rsid w:val="00F60AF2"/>
    <w:rsid w:val="00F63C04"/>
    <w:rsid w:val="00F643D3"/>
    <w:rsid w:val="00F6752D"/>
    <w:rsid w:val="00F7450C"/>
    <w:rsid w:val="00F76E08"/>
    <w:rsid w:val="00F77F52"/>
    <w:rsid w:val="00F82D2A"/>
    <w:rsid w:val="00F84143"/>
    <w:rsid w:val="00F86312"/>
    <w:rsid w:val="00F869EB"/>
    <w:rsid w:val="00F91C99"/>
    <w:rsid w:val="00F95E18"/>
    <w:rsid w:val="00F977ED"/>
    <w:rsid w:val="00FA2528"/>
    <w:rsid w:val="00FA363C"/>
    <w:rsid w:val="00FA39F4"/>
    <w:rsid w:val="00FA48B1"/>
    <w:rsid w:val="00FA7C8A"/>
    <w:rsid w:val="00FB0394"/>
    <w:rsid w:val="00FC578F"/>
    <w:rsid w:val="00FC774D"/>
    <w:rsid w:val="00FD0964"/>
    <w:rsid w:val="00FD096B"/>
    <w:rsid w:val="00FD4B8F"/>
    <w:rsid w:val="00FD5D28"/>
    <w:rsid w:val="00FD6135"/>
    <w:rsid w:val="00FD7A0D"/>
    <w:rsid w:val="00FE0769"/>
    <w:rsid w:val="00FE500A"/>
    <w:rsid w:val="00FE6484"/>
    <w:rsid w:val="00FE67AA"/>
    <w:rsid w:val="00FF08A6"/>
    <w:rsid w:val="00FF1268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651D"/>
  <w15:docId w15:val="{82400B22-B624-470D-93FD-604E9439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872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EF0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C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2872"/>
  </w:style>
  <w:style w:type="table" w:styleId="TableGrid">
    <w:name w:val="Table Grid"/>
    <w:basedOn w:val="TableNormal"/>
    <w:uiPriority w:val="39"/>
    <w:rsid w:val="00EC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C2872"/>
    <w:pPr>
      <w:ind w:left="720"/>
      <w:contextualSpacing/>
    </w:pPr>
  </w:style>
  <w:style w:type="paragraph" w:customStyle="1" w:styleId="Default">
    <w:name w:val="Default"/>
    <w:rsid w:val="00EC28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287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qFormat/>
    <w:locked/>
    <w:rsid w:val="00EC2872"/>
  </w:style>
  <w:style w:type="character" w:customStyle="1" w:styleId="slovasifarnik">
    <w:name w:val="slovasifarnik"/>
    <w:basedOn w:val="DefaultParagraphFont"/>
    <w:rsid w:val="00EC2872"/>
  </w:style>
  <w:style w:type="paragraph" w:styleId="Header">
    <w:name w:val="header"/>
    <w:basedOn w:val="Normal"/>
    <w:link w:val="HeaderChar"/>
    <w:uiPriority w:val="99"/>
    <w:unhideWhenUsed/>
    <w:rsid w:val="00E5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4C2"/>
  </w:style>
  <w:style w:type="character" w:customStyle="1" w:styleId="Heading1Char">
    <w:name w:val="Heading 1 Char"/>
    <w:basedOn w:val="DefaultParagraphFont"/>
    <w:link w:val="Heading1"/>
    <w:uiPriority w:val="9"/>
    <w:rsid w:val="00EF066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0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ox457285">
    <w:name w:val="box_457285"/>
    <w:basedOn w:val="Normal"/>
    <w:rsid w:val="0046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D20C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093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5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D6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D6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05D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A65C2-E097-46AB-8628-414EFC7B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19</Pages>
  <Words>5678</Words>
  <Characters>32370</Characters>
  <Application>Microsoft Office Word</Application>
  <DocSecurity>0</DocSecurity>
  <Lines>269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Mijic</dc:creator>
  <cp:lastModifiedBy>Branka Mijić</cp:lastModifiedBy>
  <cp:revision>753</cp:revision>
  <cp:lastPrinted>2022-12-07T11:25:00Z</cp:lastPrinted>
  <dcterms:created xsi:type="dcterms:W3CDTF">2021-09-27T12:42:00Z</dcterms:created>
  <dcterms:modified xsi:type="dcterms:W3CDTF">2026-03-20T11:10:00Z</dcterms:modified>
</cp:coreProperties>
</file>